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91" w:rsidRPr="00AC5E80" w:rsidRDefault="00787291" w:rsidP="00AC5E80">
      <w:pPr>
        <w:spacing w:before="120" w:after="120" w:line="276" w:lineRule="auto"/>
        <w:ind w:left="5"/>
        <w:jc w:val="center"/>
        <w:rPr>
          <w:b/>
          <w:sz w:val="24"/>
          <w:szCs w:val="24"/>
        </w:rPr>
      </w:pPr>
    </w:p>
    <w:p w:rsidR="00787291" w:rsidRPr="00AC5E80" w:rsidRDefault="00787291" w:rsidP="00AC5E80">
      <w:pPr>
        <w:spacing w:before="120" w:after="120" w:line="276" w:lineRule="auto"/>
        <w:ind w:left="5"/>
        <w:jc w:val="center"/>
        <w:rPr>
          <w:b/>
          <w:sz w:val="24"/>
          <w:szCs w:val="24"/>
        </w:rPr>
      </w:pPr>
    </w:p>
    <w:p w:rsidR="00787291" w:rsidRPr="00AC5E80" w:rsidRDefault="00787291" w:rsidP="00AC5E80">
      <w:pPr>
        <w:spacing w:before="120" w:after="120" w:line="276" w:lineRule="auto"/>
        <w:ind w:left="5"/>
        <w:jc w:val="center"/>
        <w:rPr>
          <w:b/>
          <w:sz w:val="24"/>
          <w:szCs w:val="24"/>
        </w:rPr>
      </w:pPr>
    </w:p>
    <w:p w:rsidR="00787291" w:rsidRPr="00AC5E80" w:rsidRDefault="00787291" w:rsidP="00AC5E80">
      <w:pPr>
        <w:spacing w:before="120" w:after="120" w:line="276" w:lineRule="auto"/>
        <w:ind w:left="5"/>
        <w:jc w:val="center"/>
        <w:rPr>
          <w:b/>
          <w:sz w:val="24"/>
          <w:szCs w:val="24"/>
        </w:rPr>
      </w:pPr>
    </w:p>
    <w:p w:rsidR="00F954CB" w:rsidRDefault="00F954CB" w:rsidP="00F954CB">
      <w:pPr>
        <w:spacing w:line="720" w:lineRule="auto"/>
        <w:jc w:val="center"/>
        <w:rPr>
          <w:rFonts w:asciiTheme="majorBidi" w:hAnsiTheme="majorBidi" w:cstheme="majorBidi"/>
          <w:b/>
          <w:bCs/>
          <w:sz w:val="28"/>
          <w:szCs w:val="28"/>
        </w:rPr>
      </w:pPr>
      <w:r w:rsidRPr="00013D2E">
        <w:rPr>
          <w:rFonts w:asciiTheme="majorBidi" w:hAnsiTheme="majorBidi" w:cstheme="majorBidi"/>
          <w:b/>
          <w:bCs/>
          <w:sz w:val="28"/>
          <w:szCs w:val="28"/>
        </w:rPr>
        <w:t>Union Tunisienne  de solidarité sociale</w:t>
      </w:r>
      <w:r>
        <w:rPr>
          <w:rFonts w:asciiTheme="majorBidi" w:hAnsiTheme="majorBidi" w:cstheme="majorBidi"/>
          <w:b/>
          <w:bCs/>
          <w:sz w:val="28"/>
          <w:szCs w:val="28"/>
        </w:rPr>
        <w:t xml:space="preserve"> (UTSS)</w:t>
      </w:r>
    </w:p>
    <w:p w:rsidR="00787291" w:rsidRPr="00AC5E80" w:rsidRDefault="00787291" w:rsidP="00AC5E80">
      <w:pPr>
        <w:spacing w:before="120" w:after="120" w:line="276" w:lineRule="auto"/>
        <w:ind w:left="5"/>
        <w:jc w:val="center"/>
        <w:rPr>
          <w:sz w:val="28"/>
          <w:szCs w:val="28"/>
        </w:rPr>
      </w:pPr>
    </w:p>
    <w:p w:rsidR="00690D5D" w:rsidRDefault="00690D5D" w:rsidP="00690D5D">
      <w:pPr>
        <w:spacing w:before="120" w:after="120" w:line="276" w:lineRule="auto"/>
        <w:jc w:val="center"/>
        <w:rPr>
          <w:b/>
          <w:sz w:val="28"/>
          <w:szCs w:val="28"/>
        </w:rPr>
      </w:pPr>
      <w:r>
        <w:rPr>
          <w:b/>
          <w:bCs/>
          <w:sz w:val="28"/>
          <w:szCs w:val="28"/>
        </w:rPr>
        <w:t>AVIS PUBLIC</w:t>
      </w:r>
    </w:p>
    <w:p w:rsidR="007A3D58" w:rsidRPr="00690D5D" w:rsidRDefault="007A3D58" w:rsidP="00690D5D">
      <w:pPr>
        <w:spacing w:before="120" w:after="120" w:line="276" w:lineRule="auto"/>
        <w:jc w:val="center"/>
        <w:rPr>
          <w:b/>
          <w:sz w:val="28"/>
          <w:szCs w:val="28"/>
        </w:rPr>
      </w:pPr>
    </w:p>
    <w:p w:rsidR="00787291" w:rsidRPr="003F40F9" w:rsidRDefault="00690D5D" w:rsidP="00AC5E80">
      <w:pPr>
        <w:spacing w:before="120" w:after="120" w:line="276" w:lineRule="auto"/>
        <w:jc w:val="center"/>
        <w:rPr>
          <w:sz w:val="30"/>
          <w:szCs w:val="30"/>
        </w:rPr>
      </w:pPr>
      <w:r>
        <w:rPr>
          <w:b/>
          <w:sz w:val="30"/>
          <w:szCs w:val="30"/>
        </w:rPr>
        <w:t xml:space="preserve">SELECTION </w:t>
      </w:r>
      <w:r w:rsidR="007A3D58">
        <w:rPr>
          <w:b/>
          <w:sz w:val="30"/>
          <w:szCs w:val="30"/>
        </w:rPr>
        <w:t>DE DEUX ASSISTANTS DE RECHERCHE</w:t>
      </w:r>
    </w:p>
    <w:p w:rsidR="00787291" w:rsidRPr="00AC5E80" w:rsidRDefault="00787291" w:rsidP="00AC5E80">
      <w:pPr>
        <w:spacing w:before="120" w:after="120" w:line="276" w:lineRule="auto"/>
        <w:ind w:left="5"/>
        <w:jc w:val="center"/>
        <w:rPr>
          <w:sz w:val="24"/>
          <w:szCs w:val="24"/>
        </w:rPr>
      </w:pPr>
    </w:p>
    <w:p w:rsidR="00787291" w:rsidRPr="00AC5E80" w:rsidRDefault="00787291" w:rsidP="00690D5D">
      <w:pPr>
        <w:spacing w:before="120" w:after="120" w:line="276" w:lineRule="auto"/>
        <w:rPr>
          <w:b/>
          <w:sz w:val="24"/>
          <w:szCs w:val="24"/>
        </w:rPr>
      </w:pPr>
    </w:p>
    <w:p w:rsidR="00787291" w:rsidRPr="003F40F9" w:rsidRDefault="00787291" w:rsidP="00AC5E80">
      <w:pPr>
        <w:spacing w:before="120" w:after="120" w:line="276" w:lineRule="auto"/>
        <w:jc w:val="center"/>
        <w:rPr>
          <w:b/>
          <w:sz w:val="26"/>
          <w:szCs w:val="26"/>
        </w:rPr>
      </w:pPr>
      <w:r w:rsidRPr="003F40F9">
        <w:rPr>
          <w:b/>
          <w:sz w:val="26"/>
          <w:szCs w:val="26"/>
        </w:rPr>
        <w:t>PROJET</w:t>
      </w:r>
    </w:p>
    <w:p w:rsidR="00F954CB" w:rsidRPr="00881985" w:rsidRDefault="00F954CB" w:rsidP="00F954CB">
      <w:pPr>
        <w:jc w:val="center"/>
        <w:rPr>
          <w:rFonts w:asciiTheme="majorBidi" w:hAnsiTheme="majorBidi" w:cstheme="majorBidi"/>
          <w:sz w:val="24"/>
          <w:szCs w:val="24"/>
          <w:lang w:val="en-US"/>
        </w:rPr>
      </w:pPr>
      <w:r w:rsidRPr="00995C4B">
        <w:rPr>
          <w:rFonts w:asciiTheme="majorBidi" w:hAnsiTheme="majorBidi" w:cstheme="majorBidi"/>
          <w:b/>
          <w:sz w:val="24"/>
          <w:szCs w:val="24"/>
        </w:rPr>
        <w:t>LES BOUTIQUES DE L'ARTISANS DU FUTUR. CONSTRUISONS ARTISANS DIGITAL</w:t>
      </w:r>
    </w:p>
    <w:p w:rsidR="00F954CB" w:rsidRDefault="003F40F9" w:rsidP="00F954CB">
      <w:pPr>
        <w:jc w:val="center"/>
        <w:rPr>
          <w:rFonts w:asciiTheme="majorBidi" w:hAnsiTheme="majorBidi" w:cstheme="majorBidi"/>
          <w:b/>
          <w:bCs/>
          <w:sz w:val="24"/>
          <w:szCs w:val="24"/>
        </w:rPr>
      </w:pPr>
      <w:r>
        <w:rPr>
          <w:rFonts w:asciiTheme="majorBidi" w:hAnsiTheme="majorBidi" w:cstheme="majorBidi"/>
          <w:b/>
          <w:bCs/>
          <w:sz w:val="24"/>
          <w:szCs w:val="24"/>
        </w:rPr>
        <w:t>(</w:t>
      </w:r>
      <w:r w:rsidR="00F954CB">
        <w:rPr>
          <w:rFonts w:asciiTheme="majorBidi" w:hAnsiTheme="majorBidi" w:cstheme="majorBidi"/>
          <w:b/>
          <w:bCs/>
          <w:sz w:val="24"/>
          <w:szCs w:val="24"/>
        </w:rPr>
        <w:t>CO-ART</w:t>
      </w:r>
      <w:r>
        <w:rPr>
          <w:rFonts w:asciiTheme="majorBidi" w:hAnsiTheme="majorBidi" w:cstheme="majorBidi"/>
          <w:b/>
          <w:bCs/>
          <w:sz w:val="24"/>
          <w:szCs w:val="24"/>
        </w:rPr>
        <w:t>)</w:t>
      </w:r>
    </w:p>
    <w:p w:rsidR="00690D5D" w:rsidRPr="00AC5E80" w:rsidRDefault="00690D5D" w:rsidP="00690D5D">
      <w:pPr>
        <w:spacing w:before="120" w:after="120" w:line="276" w:lineRule="auto"/>
        <w:ind w:left="5"/>
        <w:jc w:val="center"/>
        <w:rPr>
          <w:sz w:val="28"/>
          <w:szCs w:val="28"/>
        </w:rPr>
      </w:pPr>
      <w:r w:rsidRPr="00AC5E80">
        <w:rPr>
          <w:b/>
          <w:sz w:val="28"/>
          <w:szCs w:val="28"/>
        </w:rPr>
        <w:t>Programme IEV de Coopération Transfrontalière - Italie-Tunisie 2014-2020</w:t>
      </w:r>
    </w:p>
    <w:p w:rsidR="00690D5D" w:rsidRPr="00B50F1F" w:rsidRDefault="00690D5D" w:rsidP="00690D5D">
      <w:pPr>
        <w:spacing w:before="202"/>
        <w:ind w:left="1020" w:right="850"/>
        <w:jc w:val="center"/>
        <w:outlineLvl w:val="0"/>
        <w:rPr>
          <w:rFonts w:ascii="Cambria" w:hAnsi="Cambria"/>
          <w:b/>
          <w:bCs/>
          <w:sz w:val="28"/>
          <w:szCs w:val="28"/>
          <w:lang w:eastAsia="en-US"/>
        </w:rPr>
      </w:pPr>
      <w:r w:rsidRPr="00B50F1F">
        <w:rPr>
          <w:rFonts w:ascii="Cambria" w:hAnsi="Cambria"/>
          <w:b/>
          <w:bCs/>
          <w:sz w:val="28"/>
          <w:szCs w:val="28"/>
          <w:lang w:eastAsia="en-US"/>
        </w:rPr>
        <w:t>CodeCUPI79E19000540002</w:t>
      </w: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rPr>
          <w:sz w:val="24"/>
          <w:szCs w:val="24"/>
        </w:rPr>
      </w:pPr>
    </w:p>
    <w:p w:rsidR="00787291" w:rsidRPr="00AC5E80" w:rsidRDefault="00787291" w:rsidP="00AC5E80">
      <w:pPr>
        <w:spacing w:before="120" w:after="120" w:line="276" w:lineRule="auto"/>
        <w:ind w:left="5"/>
        <w:jc w:val="center"/>
        <w:rPr>
          <w:sz w:val="24"/>
          <w:szCs w:val="24"/>
        </w:rPr>
      </w:pPr>
    </w:p>
    <w:p w:rsidR="00787291" w:rsidRDefault="00787291" w:rsidP="00AC5E80">
      <w:pPr>
        <w:spacing w:before="120" w:after="120" w:line="276" w:lineRule="auto"/>
        <w:ind w:left="5"/>
        <w:jc w:val="center"/>
        <w:rPr>
          <w:sz w:val="24"/>
          <w:szCs w:val="24"/>
        </w:rPr>
      </w:pPr>
    </w:p>
    <w:p w:rsidR="00F22C4D" w:rsidRDefault="00F22C4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787291" w:rsidRDefault="00787291" w:rsidP="00AC5E80">
      <w:pPr>
        <w:tabs>
          <w:tab w:val="left" w:pos="2745"/>
        </w:tabs>
        <w:spacing w:line="276" w:lineRule="auto"/>
        <w:rPr>
          <w:sz w:val="24"/>
          <w:szCs w:val="24"/>
        </w:rPr>
      </w:pPr>
    </w:p>
    <w:p w:rsidR="00690D5D" w:rsidRPr="00AC5E80" w:rsidRDefault="00690D5D" w:rsidP="00AC5E80">
      <w:pPr>
        <w:tabs>
          <w:tab w:val="left" w:pos="2745"/>
        </w:tabs>
        <w:spacing w:line="276" w:lineRule="auto"/>
        <w:rPr>
          <w:sz w:val="24"/>
          <w:szCs w:val="24"/>
        </w:rPr>
      </w:pPr>
    </w:p>
    <w:p w:rsidR="00787291" w:rsidRPr="00AC5E80" w:rsidRDefault="00787291" w:rsidP="00432E9D">
      <w:pPr>
        <w:spacing w:line="276" w:lineRule="auto"/>
        <w:rPr>
          <w:b/>
          <w:bCs/>
          <w:sz w:val="24"/>
          <w:szCs w:val="24"/>
        </w:rPr>
      </w:pPr>
      <w:r w:rsidRPr="00AC5E80">
        <w:rPr>
          <w:b/>
          <w:bCs/>
          <w:sz w:val="24"/>
          <w:szCs w:val="24"/>
        </w:rPr>
        <w:t xml:space="preserve">Art. 1 - Objet de </w:t>
      </w:r>
      <w:r w:rsidR="00432E9D">
        <w:rPr>
          <w:b/>
          <w:bCs/>
          <w:sz w:val="24"/>
          <w:szCs w:val="24"/>
        </w:rPr>
        <w:t>l’avis public</w:t>
      </w:r>
    </w:p>
    <w:p w:rsidR="00787291" w:rsidRPr="004D0D45" w:rsidRDefault="00787291" w:rsidP="004D0D45">
      <w:pPr>
        <w:spacing w:line="276" w:lineRule="auto"/>
        <w:rPr>
          <w:b/>
          <w:bCs/>
          <w:sz w:val="12"/>
          <w:szCs w:val="12"/>
        </w:rPr>
      </w:pPr>
    </w:p>
    <w:p w:rsidR="00787291" w:rsidRPr="00AC5E80" w:rsidRDefault="00432E9D" w:rsidP="00432E9D">
      <w:pPr>
        <w:spacing w:line="276" w:lineRule="auto"/>
        <w:ind w:firstLine="708"/>
        <w:jc w:val="both"/>
        <w:rPr>
          <w:sz w:val="24"/>
          <w:szCs w:val="24"/>
        </w:rPr>
      </w:pPr>
      <w:r>
        <w:rPr>
          <w:sz w:val="24"/>
          <w:szCs w:val="24"/>
        </w:rPr>
        <w:t xml:space="preserve">L’objet de cet avis public </w:t>
      </w:r>
      <w:r w:rsidR="00787291" w:rsidRPr="00AC5E80">
        <w:rPr>
          <w:sz w:val="24"/>
          <w:szCs w:val="24"/>
        </w:rPr>
        <w:t>est d’organiser la sélection d</w:t>
      </w:r>
      <w:r w:rsidR="00C44999">
        <w:rPr>
          <w:sz w:val="24"/>
          <w:szCs w:val="24"/>
        </w:rPr>
        <w:t>e</w:t>
      </w:r>
      <w:r w:rsidR="00787291" w:rsidRPr="00AC5E80">
        <w:rPr>
          <w:sz w:val="24"/>
          <w:szCs w:val="24"/>
        </w:rPr>
        <w:t xml:space="preserve"> </w:t>
      </w:r>
      <w:r w:rsidR="007A3D58" w:rsidRPr="007A3D58">
        <w:rPr>
          <w:b/>
          <w:bCs/>
          <w:sz w:val="24"/>
          <w:szCs w:val="24"/>
        </w:rPr>
        <w:t>deux assistants de recherche</w:t>
      </w:r>
      <w:r w:rsidR="00C44999">
        <w:rPr>
          <w:b/>
          <w:bCs/>
          <w:sz w:val="24"/>
          <w:szCs w:val="24"/>
        </w:rPr>
        <w:t xml:space="preserve"> </w:t>
      </w:r>
      <w:r w:rsidR="007A3D58" w:rsidRPr="007A3D58">
        <w:rPr>
          <w:sz w:val="24"/>
          <w:szCs w:val="24"/>
        </w:rPr>
        <w:t>pour la réalisation d’une analyse territoriale préliminaire du secteur artisanal dans les gouvernorats de Nabeul et Gabès</w:t>
      </w:r>
      <w:r w:rsidR="007A3D58">
        <w:rPr>
          <w:sz w:val="24"/>
          <w:szCs w:val="24"/>
        </w:rPr>
        <w:t xml:space="preserve"> </w:t>
      </w:r>
      <w:r w:rsidR="00787291" w:rsidRPr="00AC5E80">
        <w:rPr>
          <w:sz w:val="24"/>
          <w:szCs w:val="24"/>
        </w:rPr>
        <w:t xml:space="preserve">dans le cadre de la mise en œuvre du projet </w:t>
      </w:r>
      <w:r w:rsidR="00F954CB" w:rsidRPr="007A3D58">
        <w:rPr>
          <w:b/>
          <w:bCs/>
          <w:sz w:val="24"/>
          <w:szCs w:val="24"/>
        </w:rPr>
        <w:t>CO-ART</w:t>
      </w:r>
      <w:r w:rsidR="00F954CB">
        <w:rPr>
          <w:sz w:val="24"/>
          <w:szCs w:val="24"/>
        </w:rPr>
        <w:t xml:space="preserve"> </w:t>
      </w:r>
      <w:r w:rsidR="00787291" w:rsidRPr="00AC5E80">
        <w:rPr>
          <w:sz w:val="24"/>
          <w:szCs w:val="24"/>
        </w:rPr>
        <w:t>fin</w:t>
      </w:r>
      <w:r w:rsidR="00F22C4D">
        <w:rPr>
          <w:sz w:val="24"/>
          <w:szCs w:val="24"/>
        </w:rPr>
        <w:t>ancé</w:t>
      </w:r>
      <w:r w:rsidR="00787291" w:rsidRPr="00AC5E80">
        <w:rPr>
          <w:sz w:val="24"/>
          <w:szCs w:val="24"/>
        </w:rPr>
        <w:t xml:space="preserve"> par le programme de coopération transfrontalière Italie -Tunisie pour la période 2014-2020.</w:t>
      </w:r>
    </w:p>
    <w:p w:rsidR="00C908B2" w:rsidRDefault="00A84980" w:rsidP="00C908B2">
      <w:pPr>
        <w:spacing w:line="276" w:lineRule="auto"/>
        <w:ind w:firstLine="708"/>
        <w:jc w:val="both"/>
        <w:rPr>
          <w:sz w:val="24"/>
          <w:szCs w:val="24"/>
        </w:rPr>
      </w:pPr>
      <w:r>
        <w:rPr>
          <w:sz w:val="24"/>
          <w:szCs w:val="24"/>
        </w:rPr>
        <w:t xml:space="preserve">Les données collectées suivront à diriger l’équipe Transnationale composée de différents experts qui accompagneront les artisans sur des pistes d’innovation et d’incubation au sein de l’atelier créatif. Les filières d’innovation revêtent différentes formes et visent différentes cibles afin de toucher un nombre important et diversifié </w:t>
      </w:r>
      <w:r w:rsidR="00C908B2">
        <w:rPr>
          <w:sz w:val="24"/>
          <w:szCs w:val="24"/>
        </w:rPr>
        <w:t>de bénéficiaires.</w:t>
      </w:r>
    </w:p>
    <w:p w:rsidR="00A576E3" w:rsidRDefault="00A576E3" w:rsidP="00C44999">
      <w:pPr>
        <w:spacing w:line="276" w:lineRule="auto"/>
        <w:ind w:firstLine="708"/>
        <w:jc w:val="both"/>
        <w:rPr>
          <w:sz w:val="24"/>
          <w:szCs w:val="24"/>
        </w:rPr>
      </w:pPr>
      <w:r>
        <w:rPr>
          <w:sz w:val="24"/>
          <w:szCs w:val="24"/>
        </w:rPr>
        <w:t>Le groupe de recherche est composé de deux assistants</w:t>
      </w:r>
      <w:r w:rsidR="00C44999">
        <w:rPr>
          <w:sz w:val="24"/>
          <w:szCs w:val="24"/>
        </w:rPr>
        <w:t xml:space="preserve"> qui seront </w:t>
      </w:r>
      <w:r>
        <w:rPr>
          <w:sz w:val="24"/>
          <w:szCs w:val="24"/>
        </w:rPr>
        <w:t>chargé</w:t>
      </w:r>
      <w:r w:rsidR="00C44999">
        <w:rPr>
          <w:sz w:val="24"/>
          <w:szCs w:val="24"/>
        </w:rPr>
        <w:t>s</w:t>
      </w:r>
      <w:r>
        <w:rPr>
          <w:sz w:val="24"/>
          <w:szCs w:val="24"/>
        </w:rPr>
        <w:t xml:space="preserve"> de préparer une enquête à la base d’un questionnaire préalablement établi</w:t>
      </w:r>
      <w:r w:rsidR="00C44999">
        <w:rPr>
          <w:sz w:val="24"/>
          <w:szCs w:val="24"/>
        </w:rPr>
        <w:t xml:space="preserve"> et de produire un rapport de diagnostic de la situation du secteur d’artisanat dans les zones d’intervention Nabeul et Gabès.</w:t>
      </w:r>
    </w:p>
    <w:p w:rsidR="00C44999" w:rsidRPr="00EF5B4A" w:rsidRDefault="00C44999" w:rsidP="00C44999">
      <w:pPr>
        <w:spacing w:line="276" w:lineRule="auto"/>
        <w:ind w:firstLine="708"/>
        <w:jc w:val="both"/>
        <w:rPr>
          <w:sz w:val="24"/>
          <w:szCs w:val="24"/>
        </w:rPr>
      </w:pPr>
    </w:p>
    <w:p w:rsidR="00787291" w:rsidRPr="00AC5E80" w:rsidRDefault="00AB2360" w:rsidP="00AC5E80">
      <w:pPr>
        <w:spacing w:line="276" w:lineRule="auto"/>
        <w:jc w:val="both"/>
        <w:rPr>
          <w:sz w:val="24"/>
          <w:szCs w:val="24"/>
          <w:u w:val="single"/>
        </w:rPr>
      </w:pPr>
      <w:r w:rsidRPr="00AC5E80">
        <w:rPr>
          <w:sz w:val="24"/>
          <w:szCs w:val="24"/>
          <w:u w:val="single"/>
        </w:rPr>
        <w:t>Données globales</w:t>
      </w:r>
      <w:r w:rsidR="00787291" w:rsidRPr="00AC5E80">
        <w:rPr>
          <w:sz w:val="24"/>
          <w:szCs w:val="24"/>
          <w:u w:val="single"/>
        </w:rPr>
        <w:t xml:space="preserve"> de projet</w:t>
      </w:r>
      <w:r w:rsidR="00787291" w:rsidRPr="00AC5E80">
        <w:rPr>
          <w:sz w:val="24"/>
          <w:szCs w:val="24"/>
        </w:rPr>
        <w:t> :</w:t>
      </w:r>
    </w:p>
    <w:p w:rsidR="00787291" w:rsidRPr="00AC5E80" w:rsidRDefault="00787291" w:rsidP="009965F9">
      <w:pPr>
        <w:jc w:val="both"/>
        <w:rPr>
          <w:sz w:val="24"/>
          <w:szCs w:val="24"/>
        </w:rPr>
      </w:pPr>
      <w:r w:rsidRPr="00AC5E80">
        <w:rPr>
          <w:sz w:val="24"/>
          <w:szCs w:val="24"/>
        </w:rPr>
        <w:t xml:space="preserve">Suite à la décision de l’Autorité de Gestion du Programme Italie - Tunisie 2014-2020 en date du : 07/08/2019, N°10812, le projet </w:t>
      </w:r>
      <w:r w:rsidR="00B6128D" w:rsidRPr="00A576E3">
        <w:rPr>
          <w:b/>
          <w:bCs/>
          <w:sz w:val="24"/>
          <w:szCs w:val="24"/>
        </w:rPr>
        <w:t>CO-ART</w:t>
      </w:r>
      <w:r w:rsidRPr="00AC5E80">
        <w:rPr>
          <w:sz w:val="24"/>
          <w:szCs w:val="24"/>
        </w:rPr>
        <w:t xml:space="preserve"> a été approuvé pour un montant total de</w:t>
      </w:r>
      <w:r w:rsidR="00F22C4D">
        <w:rPr>
          <w:sz w:val="24"/>
          <w:szCs w:val="24"/>
        </w:rPr>
        <w:t xml:space="preserve"> huit cent soixante milles cinq euros et 46 centimes</w:t>
      </w:r>
      <w:r w:rsidR="00837007" w:rsidRPr="003D4014">
        <w:rPr>
          <w:sz w:val="24"/>
          <w:szCs w:val="24"/>
        </w:rPr>
        <w:t xml:space="preserve"> </w:t>
      </w:r>
      <w:r w:rsidR="00837007" w:rsidRPr="00A576E3">
        <w:rPr>
          <w:b/>
          <w:bCs/>
          <w:sz w:val="24"/>
          <w:szCs w:val="24"/>
        </w:rPr>
        <w:t>860.005,46</w:t>
      </w:r>
      <w:r w:rsidRPr="00AC5E80">
        <w:rPr>
          <w:rStyle w:val="Appelnotedebasdep"/>
          <w:sz w:val="24"/>
          <w:szCs w:val="24"/>
        </w:rPr>
        <w:footnoteReference w:id="2"/>
      </w:r>
      <w:r w:rsidRPr="00AC5E80">
        <w:rPr>
          <w:sz w:val="24"/>
          <w:szCs w:val="24"/>
        </w:rPr>
        <w:t xml:space="preserve"> Euros, avec les partenaires listés ci-dess</w:t>
      </w:r>
      <w:r w:rsidR="004128C7">
        <w:rPr>
          <w:sz w:val="24"/>
          <w:szCs w:val="24"/>
        </w:rPr>
        <w:t>ous</w:t>
      </w:r>
      <w:r w:rsidRPr="00AC5E80">
        <w:rPr>
          <w:sz w:val="24"/>
          <w:szCs w:val="24"/>
        </w:rPr>
        <w:t> :</w:t>
      </w:r>
    </w:p>
    <w:p w:rsidR="00DD3209" w:rsidRDefault="00787291" w:rsidP="009965F9">
      <w:pPr>
        <w:pStyle w:val="Sansinterligne"/>
        <w:spacing w:after="80"/>
        <w:ind w:firstLine="0"/>
        <w:rPr>
          <w:rFonts w:asciiTheme="majorBidi" w:hAnsiTheme="majorBidi"/>
          <w:sz w:val="24"/>
          <w:szCs w:val="24"/>
          <w:lang w:val="en-US"/>
        </w:rPr>
      </w:pPr>
      <w:r w:rsidRPr="00A576E3">
        <w:rPr>
          <w:rFonts w:ascii="Times New Roman" w:hAnsi="Times New Roman" w:cs="Times New Roman"/>
          <w:b/>
          <w:bCs/>
          <w:sz w:val="24"/>
          <w:szCs w:val="24"/>
        </w:rPr>
        <w:t>Bénéficiaire Principal</w:t>
      </w:r>
      <w:r w:rsidRPr="00A576E3">
        <w:rPr>
          <w:rFonts w:ascii="Times New Roman" w:hAnsi="Times New Roman" w:cs="Times New Roman"/>
          <w:sz w:val="24"/>
          <w:szCs w:val="24"/>
        </w:rPr>
        <w:t>:</w:t>
      </w:r>
      <w:r w:rsidR="00837007" w:rsidRPr="00A576E3">
        <w:rPr>
          <w:rFonts w:ascii="Times New Roman" w:hAnsi="Times New Roman" w:cs="Times New Roman"/>
          <w:sz w:val="24"/>
          <w:szCs w:val="24"/>
          <w:lang w:bidi="ar-TN"/>
        </w:rPr>
        <w:t xml:space="preserve"> </w:t>
      </w:r>
      <w:r w:rsidR="00837007" w:rsidRPr="00837007">
        <w:rPr>
          <w:rFonts w:asciiTheme="majorBidi" w:hAnsiTheme="majorBidi"/>
          <w:sz w:val="24"/>
          <w:szCs w:val="24"/>
          <w:lang w:val="en-US"/>
        </w:rPr>
        <w:t>Commune Di Alcamo -Ville de Alcamo</w:t>
      </w:r>
      <w:r w:rsidR="00DD3209">
        <w:rPr>
          <w:rFonts w:asciiTheme="majorBidi" w:hAnsiTheme="majorBidi"/>
          <w:sz w:val="24"/>
          <w:szCs w:val="24"/>
          <w:lang w:val="en-US"/>
        </w:rPr>
        <w:t xml:space="preserve"> </w:t>
      </w:r>
      <w:r w:rsidR="00A576E3">
        <w:rPr>
          <w:rFonts w:asciiTheme="majorBidi" w:hAnsiTheme="majorBidi"/>
          <w:sz w:val="24"/>
          <w:szCs w:val="24"/>
          <w:lang w:val="en-US"/>
        </w:rPr>
        <w:t>(IT)</w:t>
      </w:r>
    </w:p>
    <w:p w:rsidR="00787291" w:rsidRPr="00296514" w:rsidRDefault="00787291" w:rsidP="009965F9">
      <w:pPr>
        <w:pStyle w:val="Sansinterligne"/>
        <w:spacing w:after="80"/>
        <w:ind w:firstLine="0"/>
        <w:rPr>
          <w:rFonts w:ascii="Times New Roman" w:hAnsi="Times New Roman" w:cs="Times New Roman"/>
          <w:sz w:val="24"/>
          <w:szCs w:val="24"/>
          <w:highlight w:val="yellow"/>
        </w:rPr>
      </w:pPr>
      <w:r w:rsidRPr="00A576E3">
        <w:rPr>
          <w:rFonts w:ascii="Times New Roman" w:hAnsi="Times New Roman" w:cs="Times New Roman"/>
          <w:b/>
          <w:bCs/>
          <w:sz w:val="24"/>
          <w:szCs w:val="24"/>
        </w:rPr>
        <w:t>Partenaire 1</w:t>
      </w:r>
      <w:r w:rsidRPr="00A576E3">
        <w:rPr>
          <w:rFonts w:ascii="Times New Roman" w:hAnsi="Times New Roman" w:cs="Times New Roman"/>
          <w:sz w:val="24"/>
          <w:szCs w:val="24"/>
        </w:rPr>
        <w:t xml:space="preserve"> :</w:t>
      </w:r>
      <w:r w:rsidR="00DD3209">
        <w:rPr>
          <w:rFonts w:ascii="Times New Roman" w:hAnsi="Times New Roman" w:cs="Times New Roman"/>
          <w:sz w:val="24"/>
          <w:szCs w:val="24"/>
        </w:rPr>
        <w:t xml:space="preserve"> </w:t>
      </w:r>
      <w:r w:rsidR="00837007" w:rsidRPr="00296514">
        <w:rPr>
          <w:rFonts w:asciiTheme="majorBidi" w:hAnsiTheme="majorBidi" w:cstheme="majorBidi"/>
          <w:iCs/>
          <w:sz w:val="24"/>
          <w:szCs w:val="24"/>
        </w:rPr>
        <w:t xml:space="preserve">Association pour la Promotion de l’Emploi et du </w:t>
      </w:r>
      <w:r w:rsidR="00A576E3" w:rsidRPr="00296514">
        <w:rPr>
          <w:rFonts w:asciiTheme="majorBidi" w:hAnsiTheme="majorBidi" w:cstheme="majorBidi"/>
          <w:iCs/>
          <w:sz w:val="24"/>
          <w:szCs w:val="24"/>
        </w:rPr>
        <w:t>Logement</w:t>
      </w:r>
      <w:r w:rsidR="00A576E3">
        <w:rPr>
          <w:rFonts w:asciiTheme="majorBidi" w:hAnsiTheme="majorBidi" w:cstheme="majorBidi"/>
          <w:iCs/>
          <w:sz w:val="24"/>
          <w:szCs w:val="24"/>
        </w:rPr>
        <w:t>, APEL (TN)</w:t>
      </w:r>
      <w:r w:rsidR="00296514">
        <w:rPr>
          <w:rFonts w:asciiTheme="majorBidi" w:hAnsiTheme="majorBidi" w:cstheme="majorBidi"/>
          <w:iCs/>
          <w:sz w:val="24"/>
          <w:szCs w:val="24"/>
        </w:rPr>
        <w:t xml:space="preserve"> </w:t>
      </w:r>
    </w:p>
    <w:p w:rsidR="00A576E3" w:rsidRDefault="00296514" w:rsidP="009965F9">
      <w:pPr>
        <w:pStyle w:val="Sansinterligne"/>
        <w:spacing w:after="80"/>
        <w:ind w:firstLine="0"/>
        <w:rPr>
          <w:rFonts w:ascii="Times New Roman" w:hAnsi="Times New Roman" w:cs="Times New Roman"/>
          <w:sz w:val="24"/>
          <w:szCs w:val="24"/>
        </w:rPr>
      </w:pPr>
      <w:r w:rsidRPr="00A576E3">
        <w:rPr>
          <w:rFonts w:ascii="Times New Roman" w:hAnsi="Times New Roman" w:cs="Times New Roman"/>
          <w:b/>
          <w:bCs/>
          <w:sz w:val="24"/>
          <w:szCs w:val="24"/>
        </w:rPr>
        <w:t>Partenaire 2 :</w:t>
      </w:r>
      <w:r w:rsidRPr="00296514">
        <w:rPr>
          <w:rFonts w:ascii="Times New Roman" w:hAnsi="Times New Roman" w:cs="Times New Roman"/>
          <w:b/>
          <w:bCs/>
          <w:sz w:val="24"/>
          <w:szCs w:val="24"/>
        </w:rPr>
        <w:t xml:space="preserve"> </w:t>
      </w:r>
      <w:r w:rsidR="005572CB" w:rsidRPr="005572CB">
        <w:rPr>
          <w:rFonts w:asciiTheme="majorBidi" w:hAnsiTheme="majorBidi" w:cstheme="majorBidi"/>
          <w:sz w:val="24"/>
          <w:szCs w:val="24"/>
        </w:rPr>
        <w:t>Union Tunisienne de Solidarité Sociale</w:t>
      </w:r>
      <w:r w:rsidR="00A576E3">
        <w:rPr>
          <w:rFonts w:ascii="Times New Roman" w:hAnsi="Times New Roman" w:cs="Times New Roman"/>
          <w:sz w:val="24"/>
          <w:szCs w:val="24"/>
        </w:rPr>
        <w:t>,</w:t>
      </w:r>
      <w:r w:rsidR="00A576E3" w:rsidRPr="005572CB">
        <w:rPr>
          <w:rFonts w:ascii="Times New Roman" w:hAnsi="Times New Roman" w:cs="Times New Roman"/>
          <w:sz w:val="24"/>
          <w:szCs w:val="24"/>
        </w:rPr>
        <w:t xml:space="preserve"> UTSS</w:t>
      </w:r>
      <w:r w:rsidR="00A576E3">
        <w:rPr>
          <w:rFonts w:ascii="Times New Roman" w:hAnsi="Times New Roman" w:cs="Times New Roman"/>
          <w:sz w:val="24"/>
          <w:szCs w:val="24"/>
        </w:rPr>
        <w:t xml:space="preserve"> (TN)</w:t>
      </w:r>
    </w:p>
    <w:p w:rsidR="00787291" w:rsidRPr="005572CB" w:rsidRDefault="005572CB" w:rsidP="009965F9">
      <w:pPr>
        <w:pStyle w:val="Sansinterligne"/>
        <w:spacing w:after="80"/>
        <w:ind w:firstLine="0"/>
        <w:rPr>
          <w:rFonts w:ascii="Times New Roman" w:hAnsi="Times New Roman" w:cs="Times New Roman"/>
          <w:b/>
          <w:bCs/>
          <w:sz w:val="24"/>
          <w:szCs w:val="24"/>
        </w:rPr>
      </w:pPr>
      <w:r w:rsidRPr="00A576E3">
        <w:rPr>
          <w:rFonts w:ascii="Times New Roman" w:hAnsi="Times New Roman" w:cs="Times New Roman"/>
          <w:b/>
          <w:bCs/>
          <w:sz w:val="24"/>
          <w:szCs w:val="24"/>
        </w:rPr>
        <w:t>Partenaire 3</w:t>
      </w:r>
      <w:r>
        <w:rPr>
          <w:rFonts w:ascii="Times New Roman" w:hAnsi="Times New Roman" w:cs="Times New Roman"/>
          <w:sz w:val="24"/>
          <w:szCs w:val="24"/>
        </w:rPr>
        <w:t xml:space="preserve"> : </w:t>
      </w:r>
      <w:r w:rsidR="00A576E3">
        <w:rPr>
          <w:rFonts w:asciiTheme="majorBidi" w:hAnsiTheme="majorBidi" w:cstheme="majorBidi"/>
          <w:iCs/>
          <w:sz w:val="24"/>
          <w:szCs w:val="24"/>
        </w:rPr>
        <w:t>Consorzio</w:t>
      </w:r>
      <w:r>
        <w:rPr>
          <w:rFonts w:asciiTheme="majorBidi" w:hAnsiTheme="majorBidi" w:cstheme="majorBidi"/>
          <w:iCs/>
          <w:sz w:val="24"/>
          <w:szCs w:val="24"/>
        </w:rPr>
        <w:t xml:space="preserve"> </w:t>
      </w:r>
      <w:r w:rsidRPr="00F44744">
        <w:rPr>
          <w:rFonts w:asciiTheme="majorBidi" w:hAnsiTheme="majorBidi" w:cstheme="majorBidi"/>
        </w:rPr>
        <w:t>ARCA</w:t>
      </w:r>
      <w:r w:rsidR="00A576E3">
        <w:rPr>
          <w:rFonts w:asciiTheme="majorBidi" w:hAnsiTheme="majorBidi" w:cstheme="majorBidi"/>
          <w:iCs/>
          <w:sz w:val="24"/>
          <w:szCs w:val="24"/>
        </w:rPr>
        <w:t xml:space="preserve"> (IT)</w:t>
      </w:r>
      <w:r w:rsidR="00787291" w:rsidRPr="005572CB">
        <w:rPr>
          <w:rFonts w:ascii="Times New Roman" w:hAnsi="Times New Roman" w:cs="Times New Roman"/>
          <w:b/>
          <w:bCs/>
          <w:sz w:val="24"/>
          <w:szCs w:val="24"/>
        </w:rPr>
        <w:tab/>
      </w:r>
      <w:r w:rsidR="00787291" w:rsidRPr="005572CB">
        <w:rPr>
          <w:rFonts w:ascii="Times New Roman" w:hAnsi="Times New Roman" w:cs="Times New Roman"/>
          <w:b/>
          <w:bCs/>
          <w:sz w:val="24"/>
          <w:szCs w:val="24"/>
        </w:rPr>
        <w:tab/>
      </w:r>
      <w:r w:rsidR="00787291" w:rsidRPr="005572CB">
        <w:rPr>
          <w:rFonts w:ascii="Times New Roman" w:hAnsi="Times New Roman" w:cs="Times New Roman"/>
          <w:b/>
          <w:bCs/>
          <w:sz w:val="24"/>
          <w:szCs w:val="24"/>
        </w:rPr>
        <w:tab/>
      </w:r>
    </w:p>
    <w:p w:rsidR="00787291" w:rsidRDefault="00787291" w:rsidP="009965F9">
      <w:pPr>
        <w:tabs>
          <w:tab w:val="left" w:pos="2745"/>
        </w:tabs>
        <w:spacing w:before="240"/>
        <w:jc w:val="lowKashida"/>
        <w:rPr>
          <w:b/>
          <w:bCs/>
          <w:sz w:val="24"/>
          <w:szCs w:val="24"/>
        </w:rPr>
      </w:pPr>
      <w:r w:rsidRPr="00AC5E80">
        <w:rPr>
          <w:sz w:val="24"/>
          <w:szCs w:val="24"/>
        </w:rPr>
        <w:t>Le budget total des coûts directs éligibles</w:t>
      </w:r>
      <w:r w:rsidR="00A576E3">
        <w:rPr>
          <w:sz w:val="24"/>
          <w:szCs w:val="24"/>
        </w:rPr>
        <w:t xml:space="preserve"> de l’Union Tunisienne de Solidarité Sociale </w:t>
      </w:r>
      <w:r w:rsidR="0053528C">
        <w:rPr>
          <w:sz w:val="24"/>
          <w:szCs w:val="24"/>
        </w:rPr>
        <w:t xml:space="preserve">UTSS Partenaire 2 du projet est de </w:t>
      </w:r>
      <w:r w:rsidR="0053528C" w:rsidRPr="0053528C">
        <w:rPr>
          <w:b/>
          <w:bCs/>
          <w:sz w:val="24"/>
          <w:szCs w:val="24"/>
        </w:rPr>
        <w:t>cent soixante quatorze milles huit cent trente euros</w:t>
      </w:r>
      <w:r w:rsidR="0053528C">
        <w:rPr>
          <w:sz w:val="24"/>
          <w:szCs w:val="24"/>
        </w:rPr>
        <w:t xml:space="preserve"> </w:t>
      </w:r>
      <w:r w:rsidR="0053528C" w:rsidRPr="0053528C">
        <w:rPr>
          <w:b/>
          <w:bCs/>
          <w:sz w:val="24"/>
          <w:szCs w:val="24"/>
        </w:rPr>
        <w:t>174.830,00</w:t>
      </w:r>
      <w:r w:rsidR="0053528C">
        <w:rPr>
          <w:b/>
          <w:bCs/>
          <w:sz w:val="24"/>
          <w:szCs w:val="24"/>
        </w:rPr>
        <w:t xml:space="preserve"> </w:t>
      </w:r>
      <w:r w:rsidR="0053528C" w:rsidRPr="0053528C">
        <w:rPr>
          <w:b/>
          <w:bCs/>
          <w:sz w:val="24"/>
          <w:szCs w:val="24"/>
        </w:rPr>
        <w:t>€</w:t>
      </w:r>
      <w:r w:rsidR="0053528C">
        <w:rPr>
          <w:b/>
          <w:bCs/>
          <w:sz w:val="24"/>
          <w:szCs w:val="24"/>
        </w:rPr>
        <w:t>.</w:t>
      </w:r>
    </w:p>
    <w:p w:rsidR="00C44999" w:rsidRDefault="00C44999" w:rsidP="00D5156E">
      <w:pPr>
        <w:tabs>
          <w:tab w:val="left" w:pos="2745"/>
        </w:tabs>
        <w:spacing w:before="240"/>
        <w:jc w:val="lowKashida"/>
        <w:rPr>
          <w:b/>
          <w:bCs/>
          <w:sz w:val="24"/>
          <w:szCs w:val="24"/>
        </w:rPr>
      </w:pPr>
      <w:r>
        <w:rPr>
          <w:b/>
          <w:bCs/>
          <w:sz w:val="24"/>
          <w:szCs w:val="24"/>
        </w:rPr>
        <w:t xml:space="preserve">Art.2 – Méthodologie à suivre : </w:t>
      </w:r>
    </w:p>
    <w:p w:rsidR="00C44999" w:rsidRDefault="00C44999" w:rsidP="00D5156E">
      <w:pPr>
        <w:tabs>
          <w:tab w:val="left" w:pos="2745"/>
        </w:tabs>
        <w:spacing w:before="240"/>
        <w:jc w:val="lowKashida"/>
        <w:rPr>
          <w:sz w:val="24"/>
          <w:szCs w:val="24"/>
        </w:rPr>
      </w:pPr>
      <w:r w:rsidRPr="00C44999">
        <w:rPr>
          <w:sz w:val="24"/>
          <w:szCs w:val="24"/>
        </w:rPr>
        <w:t>L’analyse doit être élaborée selon l’itinéraire méthodologique décrit ci après :</w:t>
      </w:r>
    </w:p>
    <w:p w:rsidR="00C44999" w:rsidRDefault="00AC4A67" w:rsidP="00D5156E">
      <w:pPr>
        <w:tabs>
          <w:tab w:val="left" w:pos="2745"/>
        </w:tabs>
        <w:spacing w:before="240"/>
        <w:jc w:val="lowKashida"/>
        <w:rPr>
          <w:sz w:val="24"/>
          <w:szCs w:val="24"/>
        </w:rPr>
      </w:pPr>
      <w:r>
        <w:rPr>
          <w:b/>
          <w:bCs/>
          <w:i/>
          <w:iCs/>
          <w:sz w:val="24"/>
          <w:szCs w:val="24"/>
        </w:rPr>
        <w:t xml:space="preserve">         </w:t>
      </w:r>
      <w:r w:rsidR="00C44999" w:rsidRPr="00C44999">
        <w:rPr>
          <w:b/>
          <w:bCs/>
          <w:i/>
          <w:iCs/>
          <w:sz w:val="24"/>
          <w:szCs w:val="24"/>
        </w:rPr>
        <w:t>2.1 –Diagnostic du secteur de l’artisanat</w:t>
      </w:r>
      <w:r w:rsidR="00D6358C">
        <w:rPr>
          <w:b/>
          <w:bCs/>
          <w:i/>
          <w:iCs/>
          <w:sz w:val="24"/>
          <w:szCs w:val="24"/>
        </w:rPr>
        <w:t> :</w:t>
      </w:r>
      <w:r w:rsidR="00C44999" w:rsidRPr="00C44999">
        <w:rPr>
          <w:b/>
          <w:bCs/>
          <w:i/>
          <w:iCs/>
          <w:sz w:val="24"/>
          <w:szCs w:val="24"/>
        </w:rPr>
        <w:t xml:space="preserve"> </w:t>
      </w:r>
    </w:p>
    <w:p w:rsidR="00C44999" w:rsidRDefault="00AC4A67" w:rsidP="00D5156E">
      <w:pPr>
        <w:tabs>
          <w:tab w:val="left" w:pos="2745"/>
        </w:tabs>
        <w:spacing w:before="240"/>
        <w:jc w:val="lowKashida"/>
        <w:rPr>
          <w:sz w:val="24"/>
          <w:szCs w:val="24"/>
        </w:rPr>
      </w:pPr>
      <w:r>
        <w:rPr>
          <w:sz w:val="24"/>
          <w:szCs w:val="24"/>
        </w:rPr>
        <w:t xml:space="preserve">         </w:t>
      </w:r>
      <w:r w:rsidR="00C44999">
        <w:rPr>
          <w:sz w:val="24"/>
          <w:szCs w:val="24"/>
        </w:rPr>
        <w:t>C’est une phase préliminaire qui permet aux chercheurs de réaliser l’analyse territoriale, de faire connaissance avec les divers acteurs du secteur et l’équipe du projet et d’engager un processus de collaboration et de concertation, qui devrait se traduire à ce stade par</w:t>
      </w:r>
      <w:r w:rsidR="00D5156E">
        <w:rPr>
          <w:sz w:val="24"/>
          <w:szCs w:val="24"/>
        </w:rPr>
        <w:t> :</w:t>
      </w:r>
    </w:p>
    <w:p w:rsidR="00D5156E" w:rsidRDefault="00D5156E" w:rsidP="00D5156E">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D5156E">
        <w:rPr>
          <w:rFonts w:asciiTheme="majorBidi" w:hAnsiTheme="majorBidi" w:cstheme="majorBidi"/>
          <w:sz w:val="24"/>
          <w:szCs w:val="24"/>
          <w:bdr w:val="none" w:sz="0" w:space="0" w:color="auto" w:frame="1"/>
        </w:rPr>
        <w:t xml:space="preserve">Le partage de l’information et le développement </w:t>
      </w:r>
      <w:r>
        <w:rPr>
          <w:rFonts w:asciiTheme="majorBidi" w:hAnsiTheme="majorBidi" w:cstheme="majorBidi"/>
          <w:sz w:val="24"/>
          <w:szCs w:val="24"/>
          <w:bdr w:val="none" w:sz="0" w:space="0" w:color="auto" w:frame="1"/>
        </w:rPr>
        <w:t>d’une approche à adopter en vue de bien comprendre les objectifs du projet et les résultats escomptés.</w:t>
      </w:r>
    </w:p>
    <w:p w:rsidR="00D5156E" w:rsidRDefault="00D5156E" w:rsidP="00D5156E">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Pr>
          <w:rFonts w:asciiTheme="majorBidi" w:hAnsiTheme="majorBidi" w:cstheme="majorBidi"/>
          <w:sz w:val="24"/>
          <w:szCs w:val="24"/>
          <w:bdr w:val="none" w:sz="0" w:space="0" w:color="auto" w:frame="1"/>
        </w:rPr>
        <w:t>L’identification des attentes spécifiques de divers artisans et de différents acteurs concernés.</w:t>
      </w:r>
    </w:p>
    <w:p w:rsidR="00D5156E" w:rsidRPr="00D5156E" w:rsidRDefault="00D5156E" w:rsidP="00D5156E">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Pr>
          <w:rFonts w:asciiTheme="majorBidi" w:hAnsiTheme="majorBidi" w:cstheme="majorBidi"/>
          <w:sz w:val="24"/>
          <w:szCs w:val="24"/>
          <w:bdr w:val="none" w:sz="0" w:space="0" w:color="auto" w:frame="1"/>
        </w:rPr>
        <w:t>Un diagnostic préliminaire basé sur l’exploitation des données de base sur le secteur artisanal dans les zones d’interventions choisies.</w:t>
      </w:r>
    </w:p>
    <w:p w:rsidR="003D4014" w:rsidRPr="00D6358C" w:rsidRDefault="00AC4A67" w:rsidP="00D6358C">
      <w:pPr>
        <w:spacing w:before="240" w:line="276" w:lineRule="auto"/>
        <w:rPr>
          <w:b/>
          <w:bCs/>
          <w:i/>
          <w:iCs/>
          <w:sz w:val="24"/>
          <w:szCs w:val="24"/>
        </w:rPr>
      </w:pPr>
      <w:r>
        <w:rPr>
          <w:b/>
          <w:bCs/>
          <w:i/>
          <w:iCs/>
          <w:sz w:val="24"/>
          <w:szCs w:val="24"/>
        </w:rPr>
        <w:lastRenderedPageBreak/>
        <w:t xml:space="preserve">            </w:t>
      </w:r>
      <w:r w:rsidR="00D6358C" w:rsidRPr="00D6358C">
        <w:rPr>
          <w:b/>
          <w:bCs/>
          <w:i/>
          <w:iCs/>
          <w:sz w:val="24"/>
          <w:szCs w:val="24"/>
        </w:rPr>
        <w:t>2.2</w:t>
      </w:r>
      <w:r w:rsidR="00787291" w:rsidRPr="00D6358C">
        <w:rPr>
          <w:b/>
          <w:bCs/>
          <w:i/>
          <w:iCs/>
          <w:sz w:val="24"/>
          <w:szCs w:val="24"/>
        </w:rPr>
        <w:t xml:space="preserve"> - </w:t>
      </w:r>
      <w:r w:rsidR="00D6358C" w:rsidRPr="00D6358C">
        <w:rPr>
          <w:b/>
          <w:bCs/>
          <w:i/>
          <w:iCs/>
          <w:sz w:val="24"/>
          <w:szCs w:val="24"/>
        </w:rPr>
        <w:t>Diagnostic des entreprises :</w:t>
      </w:r>
      <w:r w:rsidR="00787291" w:rsidRPr="00D6358C">
        <w:rPr>
          <w:b/>
          <w:bCs/>
          <w:i/>
          <w:iCs/>
          <w:sz w:val="24"/>
          <w:szCs w:val="24"/>
        </w:rPr>
        <w:t xml:space="preserve"> </w:t>
      </w:r>
    </w:p>
    <w:p w:rsidR="00AB2360" w:rsidRDefault="00AC4A67" w:rsidP="00F13872">
      <w:pPr>
        <w:spacing w:before="240" w:line="276" w:lineRule="auto"/>
        <w:jc w:val="lowKashida"/>
        <w:rPr>
          <w:sz w:val="24"/>
          <w:szCs w:val="24"/>
        </w:rPr>
      </w:pPr>
      <w:r>
        <w:rPr>
          <w:sz w:val="24"/>
          <w:szCs w:val="24"/>
        </w:rPr>
        <w:t xml:space="preserve">            </w:t>
      </w:r>
      <w:r w:rsidR="00D6358C">
        <w:rPr>
          <w:sz w:val="24"/>
          <w:szCs w:val="24"/>
        </w:rPr>
        <w:t xml:space="preserve">Il s’agit de l’identification des entreprises : leur taille (petite, moyenne ou grande) et leurs activités : industrie textile, cuir, céramique, poterie, fabrication d’objet divers et autres à définir </w:t>
      </w:r>
    </w:p>
    <w:p w:rsidR="00D6358C" w:rsidRDefault="00AC4A67" w:rsidP="00F13872">
      <w:pPr>
        <w:spacing w:before="240" w:line="276" w:lineRule="auto"/>
        <w:jc w:val="lowKashida"/>
        <w:rPr>
          <w:sz w:val="24"/>
          <w:szCs w:val="24"/>
        </w:rPr>
      </w:pPr>
      <w:r>
        <w:rPr>
          <w:b/>
          <w:bCs/>
          <w:i/>
          <w:iCs/>
          <w:sz w:val="24"/>
          <w:szCs w:val="24"/>
        </w:rPr>
        <w:t xml:space="preserve">           </w:t>
      </w:r>
      <w:r w:rsidR="00D6358C" w:rsidRPr="00D6358C">
        <w:rPr>
          <w:b/>
          <w:bCs/>
          <w:i/>
          <w:iCs/>
          <w:sz w:val="24"/>
          <w:szCs w:val="24"/>
        </w:rPr>
        <w:t>2.3- Analyse des facteurs externes qui affectent les entreprises</w:t>
      </w:r>
      <w:r w:rsidR="00D6358C">
        <w:rPr>
          <w:sz w:val="24"/>
          <w:szCs w:val="24"/>
        </w:rPr>
        <w:t> :</w:t>
      </w:r>
    </w:p>
    <w:p w:rsidR="00D6358C" w:rsidRDefault="00AC4A67" w:rsidP="00F13872">
      <w:pPr>
        <w:spacing w:before="240" w:line="276" w:lineRule="auto"/>
        <w:jc w:val="lowKashida"/>
        <w:rPr>
          <w:sz w:val="24"/>
          <w:szCs w:val="24"/>
        </w:rPr>
      </w:pPr>
      <w:r>
        <w:rPr>
          <w:sz w:val="24"/>
          <w:szCs w:val="24"/>
        </w:rPr>
        <w:t xml:space="preserve">      </w:t>
      </w:r>
      <w:r w:rsidR="00D6358C">
        <w:rPr>
          <w:sz w:val="24"/>
          <w:szCs w:val="24"/>
        </w:rPr>
        <w:t>Ces facteurs sont les suivants :</w:t>
      </w:r>
    </w:p>
    <w:p w:rsidR="00D6358C" w:rsidRPr="00D6358C" w:rsidRDefault="00D6358C" w:rsidP="00F13872">
      <w:pPr>
        <w:pStyle w:val="Paragraphedeliste"/>
        <w:numPr>
          <w:ilvl w:val="0"/>
          <w:numId w:val="25"/>
        </w:numPr>
        <w:spacing w:before="240"/>
        <w:jc w:val="lowKashida"/>
        <w:rPr>
          <w:rFonts w:asciiTheme="majorBidi" w:hAnsiTheme="majorBidi" w:cstheme="majorBidi"/>
          <w:b/>
          <w:bCs/>
          <w:sz w:val="24"/>
          <w:szCs w:val="24"/>
        </w:rPr>
      </w:pPr>
      <w:r w:rsidRPr="00D6358C">
        <w:rPr>
          <w:rFonts w:asciiTheme="majorBidi" w:hAnsiTheme="majorBidi" w:cstheme="majorBidi"/>
          <w:b/>
          <w:bCs/>
          <w:sz w:val="24"/>
          <w:szCs w:val="24"/>
        </w:rPr>
        <w:t>Politiques</w:t>
      </w:r>
      <w:r>
        <w:rPr>
          <w:rFonts w:asciiTheme="majorBidi" w:hAnsiTheme="majorBidi" w:cstheme="majorBidi"/>
          <w:b/>
          <w:bCs/>
          <w:sz w:val="24"/>
          <w:szCs w:val="24"/>
        </w:rPr>
        <w:t xml:space="preserve"> : </w:t>
      </w:r>
      <w:r w:rsidRPr="00D6358C">
        <w:rPr>
          <w:rFonts w:asciiTheme="majorBidi" w:hAnsiTheme="majorBidi" w:cstheme="majorBidi"/>
          <w:sz w:val="24"/>
          <w:szCs w:val="24"/>
        </w:rPr>
        <w:t>l’</w:t>
      </w:r>
      <w:r>
        <w:rPr>
          <w:rFonts w:asciiTheme="majorBidi" w:hAnsiTheme="majorBidi" w:cstheme="majorBidi"/>
          <w:sz w:val="24"/>
          <w:szCs w:val="24"/>
        </w:rPr>
        <w:t>instabilité du gouvernement, les mesures politiques de soutien  dans le domaine de l’investissement et de l’entrepreneuriat…</w:t>
      </w:r>
    </w:p>
    <w:p w:rsidR="00D6358C" w:rsidRDefault="00D6358C" w:rsidP="00F13872">
      <w:pPr>
        <w:pStyle w:val="Paragraphedeliste"/>
        <w:numPr>
          <w:ilvl w:val="0"/>
          <w:numId w:val="25"/>
        </w:numPr>
        <w:spacing w:before="240"/>
        <w:jc w:val="lowKashida"/>
        <w:rPr>
          <w:rFonts w:asciiTheme="majorBidi" w:hAnsiTheme="majorBidi" w:cstheme="majorBidi"/>
          <w:sz w:val="24"/>
          <w:szCs w:val="24"/>
        </w:rPr>
      </w:pPr>
      <w:r>
        <w:rPr>
          <w:rFonts w:asciiTheme="majorBidi" w:hAnsiTheme="majorBidi" w:cstheme="majorBidi"/>
          <w:b/>
          <w:bCs/>
          <w:sz w:val="24"/>
          <w:szCs w:val="24"/>
        </w:rPr>
        <w:t xml:space="preserve">Economiques : </w:t>
      </w:r>
      <w:r w:rsidRPr="00F13872">
        <w:rPr>
          <w:rFonts w:asciiTheme="majorBidi" w:hAnsiTheme="majorBidi" w:cstheme="majorBidi"/>
          <w:sz w:val="24"/>
          <w:szCs w:val="24"/>
        </w:rPr>
        <w:t xml:space="preserve">l’accès à l’investissement, la </w:t>
      </w:r>
      <w:r w:rsidR="00F13872" w:rsidRPr="00F13872">
        <w:rPr>
          <w:rFonts w:asciiTheme="majorBidi" w:hAnsiTheme="majorBidi" w:cstheme="majorBidi"/>
          <w:sz w:val="24"/>
          <w:szCs w:val="24"/>
        </w:rPr>
        <w:t>stabilité des prix, l’accès au financement, le taux de chômage</w:t>
      </w:r>
      <w:r w:rsidR="00F13872">
        <w:rPr>
          <w:rFonts w:asciiTheme="majorBidi" w:hAnsiTheme="majorBidi" w:cstheme="majorBidi"/>
          <w:sz w:val="24"/>
          <w:szCs w:val="24"/>
        </w:rPr>
        <w:t>.</w:t>
      </w:r>
    </w:p>
    <w:p w:rsidR="00F13872" w:rsidRDefault="00F13872" w:rsidP="00F13872">
      <w:pPr>
        <w:pStyle w:val="Paragraphedeliste"/>
        <w:numPr>
          <w:ilvl w:val="0"/>
          <w:numId w:val="25"/>
        </w:numPr>
        <w:spacing w:before="240"/>
        <w:jc w:val="lowKashida"/>
        <w:rPr>
          <w:rFonts w:asciiTheme="majorBidi" w:hAnsiTheme="majorBidi" w:cstheme="majorBidi"/>
          <w:sz w:val="24"/>
          <w:szCs w:val="24"/>
        </w:rPr>
      </w:pPr>
      <w:r>
        <w:rPr>
          <w:rFonts w:asciiTheme="majorBidi" w:hAnsiTheme="majorBidi" w:cstheme="majorBidi"/>
          <w:b/>
          <w:bCs/>
          <w:sz w:val="24"/>
          <w:szCs w:val="24"/>
        </w:rPr>
        <w:t>Socio culturels :</w:t>
      </w:r>
      <w:r>
        <w:rPr>
          <w:rFonts w:asciiTheme="majorBidi" w:hAnsiTheme="majorBidi" w:cstheme="majorBidi"/>
          <w:sz w:val="24"/>
          <w:szCs w:val="24"/>
        </w:rPr>
        <w:t xml:space="preserve"> égalité et mondialisation, commerce électronique, changement de tendance du coté  des consommateurs, produit à durée de vie courte, personnalisation et exclusivité du produit tendance demandé par les consommateurs, investissement dans les technologies émergentes, développement des réseaux sociaux et internet.</w:t>
      </w:r>
    </w:p>
    <w:p w:rsidR="00F13872" w:rsidRDefault="00F13872" w:rsidP="00F13872">
      <w:pPr>
        <w:pStyle w:val="Paragraphedeliste"/>
        <w:numPr>
          <w:ilvl w:val="0"/>
          <w:numId w:val="25"/>
        </w:numPr>
        <w:spacing w:before="240"/>
        <w:jc w:val="lowKashida"/>
        <w:rPr>
          <w:rFonts w:asciiTheme="majorBidi" w:hAnsiTheme="majorBidi" w:cstheme="majorBidi"/>
          <w:sz w:val="24"/>
          <w:szCs w:val="24"/>
        </w:rPr>
      </w:pPr>
      <w:r>
        <w:rPr>
          <w:rFonts w:asciiTheme="majorBidi" w:hAnsiTheme="majorBidi" w:cstheme="majorBidi"/>
          <w:b/>
          <w:bCs/>
          <w:sz w:val="24"/>
          <w:szCs w:val="24"/>
        </w:rPr>
        <w:t>Ecologiques </w:t>
      </w:r>
      <w:r w:rsidR="006F21CC">
        <w:rPr>
          <w:rFonts w:asciiTheme="majorBidi" w:hAnsiTheme="majorBidi" w:cstheme="majorBidi"/>
          <w:b/>
          <w:bCs/>
          <w:sz w:val="24"/>
          <w:szCs w:val="24"/>
        </w:rPr>
        <w:t>:</w:t>
      </w:r>
      <w:r w:rsidR="006F21CC">
        <w:rPr>
          <w:rFonts w:asciiTheme="majorBidi" w:hAnsiTheme="majorBidi" w:cstheme="majorBidi"/>
          <w:sz w:val="24"/>
          <w:szCs w:val="24"/>
        </w:rPr>
        <w:t xml:space="preserve"> Restriction</w:t>
      </w:r>
      <w:r>
        <w:rPr>
          <w:rFonts w:asciiTheme="majorBidi" w:hAnsiTheme="majorBidi" w:cstheme="majorBidi"/>
          <w:sz w:val="24"/>
          <w:szCs w:val="24"/>
        </w:rPr>
        <w:t xml:space="preserve"> et contrôle de l’élimination des déchets et pression socio environnementale des clients.</w:t>
      </w:r>
    </w:p>
    <w:p w:rsidR="00F13872" w:rsidRDefault="00AC4A67" w:rsidP="009965F9">
      <w:pPr>
        <w:spacing w:before="240"/>
        <w:jc w:val="lowKashida"/>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F13872" w:rsidRPr="006F21CC">
        <w:rPr>
          <w:rFonts w:asciiTheme="majorBidi" w:hAnsiTheme="majorBidi" w:cstheme="majorBidi"/>
          <w:b/>
          <w:bCs/>
          <w:i/>
          <w:iCs/>
          <w:sz w:val="24"/>
          <w:szCs w:val="24"/>
        </w:rPr>
        <w:t xml:space="preserve">2.4- </w:t>
      </w:r>
      <w:r w:rsidR="006F21CC" w:rsidRPr="006F21CC">
        <w:rPr>
          <w:rFonts w:asciiTheme="majorBidi" w:hAnsiTheme="majorBidi" w:cstheme="majorBidi"/>
          <w:b/>
          <w:bCs/>
          <w:i/>
          <w:iCs/>
          <w:sz w:val="24"/>
          <w:szCs w:val="24"/>
        </w:rPr>
        <w:t>Analyse dur l’effet du Covid 19</w:t>
      </w:r>
      <w:r w:rsidR="006F21CC">
        <w:rPr>
          <w:rFonts w:asciiTheme="majorBidi" w:hAnsiTheme="majorBidi" w:cstheme="majorBidi"/>
          <w:b/>
          <w:bCs/>
          <w:i/>
          <w:iCs/>
          <w:sz w:val="24"/>
          <w:szCs w:val="24"/>
        </w:rPr>
        <w:t> :</w:t>
      </w:r>
    </w:p>
    <w:p w:rsidR="006F21CC" w:rsidRDefault="00AC4A67" w:rsidP="009965F9">
      <w:pPr>
        <w:spacing w:before="240"/>
        <w:jc w:val="lowKashida"/>
        <w:rPr>
          <w:rFonts w:asciiTheme="majorBidi" w:hAnsiTheme="majorBidi" w:cstheme="majorBidi"/>
          <w:sz w:val="24"/>
          <w:szCs w:val="24"/>
        </w:rPr>
      </w:pPr>
      <w:r>
        <w:rPr>
          <w:rFonts w:asciiTheme="majorBidi" w:hAnsiTheme="majorBidi" w:cstheme="majorBidi"/>
          <w:sz w:val="24"/>
          <w:szCs w:val="24"/>
        </w:rPr>
        <w:t xml:space="preserve">        </w:t>
      </w:r>
      <w:r w:rsidR="006F21CC">
        <w:rPr>
          <w:rFonts w:asciiTheme="majorBidi" w:hAnsiTheme="majorBidi" w:cstheme="majorBidi"/>
          <w:sz w:val="24"/>
          <w:szCs w:val="24"/>
        </w:rPr>
        <w:t>Il s’agit d’identifier les effets positifs ainsi que négatifs.</w:t>
      </w:r>
    </w:p>
    <w:p w:rsidR="006F21CC" w:rsidRDefault="00AC4A67" w:rsidP="009965F9">
      <w:pPr>
        <w:spacing w:before="240"/>
        <w:jc w:val="lowKashida"/>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6F21CC" w:rsidRPr="006F21CC">
        <w:rPr>
          <w:rFonts w:asciiTheme="majorBidi" w:hAnsiTheme="majorBidi" w:cstheme="majorBidi"/>
          <w:b/>
          <w:bCs/>
          <w:i/>
          <w:iCs/>
          <w:sz w:val="24"/>
          <w:szCs w:val="24"/>
        </w:rPr>
        <w:t xml:space="preserve">2.5 Analyse des facteurs de l’évolution de l’entreprise : </w:t>
      </w:r>
    </w:p>
    <w:p w:rsidR="006F21CC" w:rsidRDefault="00AC4A67" w:rsidP="009965F9">
      <w:pPr>
        <w:spacing w:before="240"/>
        <w:jc w:val="lowKashida"/>
        <w:rPr>
          <w:rFonts w:asciiTheme="majorBidi" w:hAnsiTheme="majorBidi" w:cstheme="majorBidi"/>
          <w:sz w:val="24"/>
          <w:szCs w:val="24"/>
        </w:rPr>
      </w:pPr>
      <w:r>
        <w:rPr>
          <w:rFonts w:asciiTheme="majorBidi" w:hAnsiTheme="majorBidi" w:cstheme="majorBidi"/>
          <w:sz w:val="24"/>
          <w:szCs w:val="24"/>
        </w:rPr>
        <w:t xml:space="preserve">          </w:t>
      </w:r>
      <w:r w:rsidR="006F21CC">
        <w:rPr>
          <w:rFonts w:asciiTheme="majorBidi" w:hAnsiTheme="majorBidi" w:cstheme="majorBidi"/>
          <w:sz w:val="24"/>
          <w:szCs w:val="24"/>
        </w:rPr>
        <w:t>Augmentation des ventes, amélioration de la productivité, différenciation des concurrents, réduction des coûts…</w:t>
      </w:r>
    </w:p>
    <w:p w:rsidR="006F21CC" w:rsidRPr="00430140" w:rsidRDefault="00AC4A67" w:rsidP="009965F9">
      <w:pPr>
        <w:spacing w:before="240"/>
        <w:jc w:val="lowKashida"/>
        <w:rPr>
          <w:rFonts w:asciiTheme="majorBidi" w:hAnsiTheme="majorBidi" w:cstheme="majorBidi"/>
          <w:b/>
          <w:bCs/>
          <w:i/>
          <w:iCs/>
          <w:sz w:val="24"/>
          <w:szCs w:val="24"/>
        </w:rPr>
      </w:pPr>
      <w:r>
        <w:rPr>
          <w:rFonts w:asciiTheme="majorBidi" w:hAnsiTheme="majorBidi" w:cstheme="majorBidi"/>
          <w:b/>
          <w:bCs/>
          <w:sz w:val="24"/>
          <w:szCs w:val="24"/>
        </w:rPr>
        <w:t xml:space="preserve">           </w:t>
      </w:r>
      <w:r w:rsidR="006F21CC" w:rsidRPr="006F21CC">
        <w:rPr>
          <w:rFonts w:asciiTheme="majorBidi" w:hAnsiTheme="majorBidi" w:cstheme="majorBidi"/>
          <w:b/>
          <w:bCs/>
          <w:sz w:val="24"/>
          <w:szCs w:val="24"/>
        </w:rPr>
        <w:t>2.6</w:t>
      </w:r>
      <w:r w:rsidR="00430140">
        <w:rPr>
          <w:rFonts w:asciiTheme="majorBidi" w:hAnsiTheme="majorBidi" w:cstheme="majorBidi"/>
          <w:b/>
          <w:bCs/>
          <w:sz w:val="24"/>
          <w:szCs w:val="24"/>
        </w:rPr>
        <w:t>-</w:t>
      </w:r>
      <w:r w:rsidR="006F21CC" w:rsidRPr="006F21CC">
        <w:rPr>
          <w:rFonts w:asciiTheme="majorBidi" w:hAnsiTheme="majorBidi" w:cstheme="majorBidi"/>
          <w:b/>
          <w:bCs/>
          <w:sz w:val="24"/>
          <w:szCs w:val="24"/>
        </w:rPr>
        <w:t xml:space="preserve"> </w:t>
      </w:r>
      <w:r w:rsidR="006F21CC" w:rsidRPr="00430140">
        <w:rPr>
          <w:rFonts w:asciiTheme="majorBidi" w:hAnsiTheme="majorBidi" w:cstheme="majorBidi"/>
          <w:b/>
          <w:bCs/>
          <w:i/>
          <w:iCs/>
          <w:sz w:val="24"/>
          <w:szCs w:val="24"/>
        </w:rPr>
        <w:t>Analyse des nouveaux axes de recherche sur des produits innovants entrepris par les entreprises.</w:t>
      </w:r>
    </w:p>
    <w:p w:rsidR="006F21CC" w:rsidRDefault="00AC4A67" w:rsidP="009965F9">
      <w:pPr>
        <w:spacing w:before="240"/>
        <w:jc w:val="lowKashida"/>
        <w:rPr>
          <w:rFonts w:asciiTheme="majorBidi" w:hAnsiTheme="majorBidi" w:cstheme="majorBidi"/>
          <w:sz w:val="24"/>
          <w:szCs w:val="24"/>
        </w:rPr>
      </w:pPr>
      <w:r>
        <w:rPr>
          <w:rFonts w:asciiTheme="majorBidi" w:hAnsiTheme="majorBidi" w:cstheme="majorBidi"/>
          <w:sz w:val="24"/>
          <w:szCs w:val="24"/>
        </w:rPr>
        <w:t xml:space="preserve">            </w:t>
      </w:r>
      <w:r w:rsidR="006F21CC" w:rsidRPr="006F21CC">
        <w:rPr>
          <w:rFonts w:asciiTheme="majorBidi" w:hAnsiTheme="majorBidi" w:cstheme="majorBidi"/>
          <w:sz w:val="24"/>
          <w:szCs w:val="24"/>
        </w:rPr>
        <w:t>Nouveaux matériaux, appareils nouveaux, conception numérique, utilisation des technologies durables,</w:t>
      </w:r>
      <w:r w:rsidR="006F21CC">
        <w:rPr>
          <w:rFonts w:asciiTheme="majorBidi" w:hAnsiTheme="majorBidi" w:cstheme="majorBidi"/>
          <w:sz w:val="24"/>
          <w:szCs w:val="24"/>
        </w:rPr>
        <w:t xml:space="preserve"> design moderne…</w:t>
      </w:r>
    </w:p>
    <w:p w:rsidR="006F21CC" w:rsidRDefault="00AC4A67" w:rsidP="009965F9">
      <w:pPr>
        <w:spacing w:before="240"/>
        <w:jc w:val="lowKashida"/>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6F21CC" w:rsidRPr="006F21CC">
        <w:rPr>
          <w:rFonts w:asciiTheme="majorBidi" w:hAnsiTheme="majorBidi" w:cstheme="majorBidi"/>
          <w:b/>
          <w:bCs/>
          <w:i/>
          <w:iCs/>
          <w:sz w:val="24"/>
          <w:szCs w:val="24"/>
        </w:rPr>
        <w:t xml:space="preserve">2.7 </w:t>
      </w:r>
      <w:r w:rsidR="00430140">
        <w:rPr>
          <w:rFonts w:asciiTheme="majorBidi" w:hAnsiTheme="majorBidi" w:cstheme="majorBidi"/>
          <w:b/>
          <w:bCs/>
          <w:i/>
          <w:iCs/>
          <w:sz w:val="24"/>
          <w:szCs w:val="24"/>
        </w:rPr>
        <w:t>-</w:t>
      </w:r>
      <w:r w:rsidR="006F21CC" w:rsidRPr="006F21CC">
        <w:rPr>
          <w:rFonts w:asciiTheme="majorBidi" w:hAnsiTheme="majorBidi" w:cstheme="majorBidi"/>
          <w:b/>
          <w:bCs/>
          <w:i/>
          <w:iCs/>
          <w:sz w:val="24"/>
          <w:szCs w:val="24"/>
        </w:rPr>
        <w:t xml:space="preserve">Analyse technique de marketing et de communication </w:t>
      </w:r>
      <w:r w:rsidR="00430140" w:rsidRPr="006F21CC">
        <w:rPr>
          <w:rFonts w:asciiTheme="majorBidi" w:hAnsiTheme="majorBidi" w:cstheme="majorBidi"/>
          <w:b/>
          <w:bCs/>
          <w:i/>
          <w:iCs/>
          <w:sz w:val="24"/>
          <w:szCs w:val="24"/>
        </w:rPr>
        <w:t>préconisée</w:t>
      </w:r>
    </w:p>
    <w:p w:rsidR="006F21CC" w:rsidRDefault="00AC4A67" w:rsidP="009965F9">
      <w:pPr>
        <w:spacing w:before="240"/>
        <w:jc w:val="lowKashida"/>
        <w:rPr>
          <w:rFonts w:asciiTheme="majorBidi" w:hAnsiTheme="majorBidi" w:cstheme="majorBidi"/>
          <w:sz w:val="24"/>
          <w:szCs w:val="24"/>
        </w:rPr>
      </w:pPr>
      <w:r>
        <w:rPr>
          <w:rFonts w:asciiTheme="majorBidi" w:hAnsiTheme="majorBidi" w:cstheme="majorBidi"/>
          <w:sz w:val="24"/>
          <w:szCs w:val="24"/>
        </w:rPr>
        <w:t xml:space="preserve">            </w:t>
      </w:r>
      <w:r w:rsidR="00430140">
        <w:rPr>
          <w:rFonts w:asciiTheme="majorBidi" w:hAnsiTheme="majorBidi" w:cstheme="majorBidi"/>
          <w:sz w:val="24"/>
          <w:szCs w:val="24"/>
        </w:rPr>
        <w:t>Le marché local et traditionnel, les nouveaux marchés stratégiques, développement de l’entreprise…</w:t>
      </w:r>
    </w:p>
    <w:p w:rsidR="00CB13B3" w:rsidRDefault="00AC4A67" w:rsidP="00CB13B3">
      <w:pPr>
        <w:spacing w:before="240"/>
        <w:jc w:val="lowKashida"/>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430140" w:rsidRPr="00430140">
        <w:rPr>
          <w:rFonts w:asciiTheme="majorBidi" w:hAnsiTheme="majorBidi" w:cstheme="majorBidi"/>
          <w:b/>
          <w:bCs/>
          <w:i/>
          <w:iCs/>
          <w:sz w:val="24"/>
          <w:szCs w:val="24"/>
        </w:rPr>
        <w:t>2.8</w:t>
      </w:r>
      <w:r w:rsidR="00430140">
        <w:rPr>
          <w:rFonts w:asciiTheme="majorBidi" w:hAnsiTheme="majorBidi" w:cstheme="majorBidi"/>
          <w:b/>
          <w:bCs/>
          <w:i/>
          <w:iCs/>
          <w:sz w:val="24"/>
          <w:szCs w:val="24"/>
        </w:rPr>
        <w:t xml:space="preserve">- </w:t>
      </w:r>
      <w:r w:rsidR="00430140" w:rsidRPr="00430140">
        <w:rPr>
          <w:rFonts w:asciiTheme="majorBidi" w:hAnsiTheme="majorBidi" w:cstheme="majorBidi"/>
          <w:b/>
          <w:bCs/>
          <w:i/>
          <w:iCs/>
          <w:sz w:val="24"/>
          <w:szCs w:val="24"/>
        </w:rPr>
        <w:t xml:space="preserve"> Analyse du domaine du design : </w:t>
      </w:r>
    </w:p>
    <w:p w:rsidR="00CB13B3" w:rsidRPr="00CB13B3" w:rsidRDefault="00CB13B3" w:rsidP="00CB13B3">
      <w:pPr>
        <w:spacing w:before="240"/>
        <w:jc w:val="lowKashida"/>
        <w:rPr>
          <w:rFonts w:asciiTheme="majorBidi" w:hAnsiTheme="majorBidi" w:cstheme="majorBidi"/>
          <w:sz w:val="24"/>
          <w:szCs w:val="24"/>
        </w:rPr>
      </w:pPr>
      <w:r>
        <w:rPr>
          <w:rFonts w:asciiTheme="majorBidi" w:hAnsiTheme="majorBidi" w:cstheme="majorBidi"/>
          <w:sz w:val="24"/>
          <w:szCs w:val="24"/>
        </w:rPr>
        <w:t xml:space="preserve">            Types d’entreprises qui font recours au design, facteurs qui freinent les entreprises à recourir au design, analyse des besoins de clients, nouvelles pistes de développement…</w:t>
      </w:r>
    </w:p>
    <w:p w:rsidR="00430140" w:rsidRPr="00430140" w:rsidRDefault="00AC4A67" w:rsidP="009965F9">
      <w:pPr>
        <w:spacing w:before="240"/>
        <w:jc w:val="lowKashida"/>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430140" w:rsidRPr="00430140">
        <w:rPr>
          <w:rFonts w:asciiTheme="majorBidi" w:hAnsiTheme="majorBidi" w:cstheme="majorBidi"/>
          <w:b/>
          <w:bCs/>
          <w:i/>
          <w:iCs/>
          <w:sz w:val="24"/>
          <w:szCs w:val="24"/>
        </w:rPr>
        <w:t xml:space="preserve">2.9-  les nouvelles mesures à déployer dans l’entreprise : </w:t>
      </w:r>
    </w:p>
    <w:p w:rsidR="00430140" w:rsidRPr="00430140" w:rsidRDefault="00AC4A67" w:rsidP="009965F9">
      <w:pPr>
        <w:spacing w:before="240"/>
        <w:jc w:val="lowKashida"/>
        <w:rPr>
          <w:rFonts w:asciiTheme="majorBidi" w:hAnsiTheme="majorBidi" w:cstheme="majorBidi"/>
          <w:sz w:val="24"/>
          <w:szCs w:val="24"/>
        </w:rPr>
      </w:pPr>
      <w:r>
        <w:rPr>
          <w:rFonts w:asciiTheme="majorBidi" w:hAnsiTheme="majorBidi" w:cstheme="majorBidi"/>
          <w:sz w:val="24"/>
          <w:szCs w:val="24"/>
        </w:rPr>
        <w:t xml:space="preserve">      </w:t>
      </w:r>
      <w:r w:rsidR="00430140" w:rsidRPr="00430140">
        <w:rPr>
          <w:rFonts w:asciiTheme="majorBidi" w:hAnsiTheme="majorBidi" w:cstheme="majorBidi"/>
          <w:sz w:val="24"/>
          <w:szCs w:val="24"/>
        </w:rPr>
        <w:t>Collaboration externe, financement, subvention et leurs utilité en rapport avec :</w:t>
      </w:r>
    </w:p>
    <w:p w:rsidR="00430140" w:rsidRPr="00430140" w:rsidRDefault="00430140" w:rsidP="009965F9">
      <w:pPr>
        <w:pStyle w:val="Paragraphedeliste"/>
        <w:numPr>
          <w:ilvl w:val="0"/>
          <w:numId w:val="26"/>
        </w:numPr>
        <w:spacing w:before="240" w:line="240" w:lineRule="auto"/>
        <w:jc w:val="lowKashida"/>
        <w:rPr>
          <w:rFonts w:asciiTheme="majorBidi" w:hAnsiTheme="majorBidi" w:cstheme="majorBidi"/>
          <w:sz w:val="24"/>
          <w:szCs w:val="24"/>
        </w:rPr>
      </w:pPr>
      <w:r w:rsidRPr="00430140">
        <w:rPr>
          <w:rFonts w:asciiTheme="majorBidi" w:hAnsiTheme="majorBidi" w:cstheme="majorBidi"/>
          <w:sz w:val="24"/>
          <w:szCs w:val="24"/>
        </w:rPr>
        <w:lastRenderedPageBreak/>
        <w:t>La recherche et le développement</w:t>
      </w:r>
    </w:p>
    <w:p w:rsidR="00430140" w:rsidRPr="00430140" w:rsidRDefault="00430140" w:rsidP="009965F9">
      <w:pPr>
        <w:pStyle w:val="Paragraphedeliste"/>
        <w:numPr>
          <w:ilvl w:val="0"/>
          <w:numId w:val="26"/>
        </w:numPr>
        <w:spacing w:before="240" w:line="240" w:lineRule="auto"/>
        <w:jc w:val="lowKashida"/>
        <w:rPr>
          <w:rFonts w:asciiTheme="majorBidi" w:hAnsiTheme="majorBidi" w:cstheme="majorBidi"/>
          <w:sz w:val="24"/>
          <w:szCs w:val="24"/>
        </w:rPr>
      </w:pPr>
      <w:r w:rsidRPr="00430140">
        <w:rPr>
          <w:rFonts w:asciiTheme="majorBidi" w:hAnsiTheme="majorBidi" w:cstheme="majorBidi"/>
          <w:sz w:val="24"/>
          <w:szCs w:val="24"/>
        </w:rPr>
        <w:t xml:space="preserve">La durabilité </w:t>
      </w:r>
    </w:p>
    <w:p w:rsidR="00430140" w:rsidRPr="00430140" w:rsidRDefault="00430140" w:rsidP="009965F9">
      <w:pPr>
        <w:pStyle w:val="Paragraphedeliste"/>
        <w:numPr>
          <w:ilvl w:val="0"/>
          <w:numId w:val="26"/>
        </w:numPr>
        <w:spacing w:before="240" w:line="240" w:lineRule="auto"/>
        <w:jc w:val="lowKashida"/>
        <w:rPr>
          <w:rFonts w:asciiTheme="majorBidi" w:hAnsiTheme="majorBidi" w:cstheme="majorBidi"/>
          <w:sz w:val="24"/>
          <w:szCs w:val="24"/>
        </w:rPr>
      </w:pPr>
      <w:r w:rsidRPr="00430140">
        <w:rPr>
          <w:rFonts w:asciiTheme="majorBidi" w:hAnsiTheme="majorBidi" w:cstheme="majorBidi"/>
          <w:sz w:val="24"/>
          <w:szCs w:val="24"/>
        </w:rPr>
        <w:t>Les nouvelles technologies</w:t>
      </w:r>
    </w:p>
    <w:p w:rsidR="00430140" w:rsidRPr="00430140" w:rsidRDefault="00430140" w:rsidP="009965F9">
      <w:pPr>
        <w:pStyle w:val="Paragraphedeliste"/>
        <w:numPr>
          <w:ilvl w:val="0"/>
          <w:numId w:val="26"/>
        </w:numPr>
        <w:spacing w:before="240" w:line="240" w:lineRule="auto"/>
        <w:jc w:val="lowKashida"/>
        <w:rPr>
          <w:rFonts w:asciiTheme="majorBidi" w:hAnsiTheme="majorBidi" w:cstheme="majorBidi"/>
          <w:sz w:val="24"/>
          <w:szCs w:val="24"/>
        </w:rPr>
      </w:pPr>
      <w:r w:rsidRPr="00430140">
        <w:rPr>
          <w:rFonts w:asciiTheme="majorBidi" w:hAnsiTheme="majorBidi" w:cstheme="majorBidi"/>
          <w:sz w:val="24"/>
          <w:szCs w:val="24"/>
        </w:rPr>
        <w:t>Les nouveaux produits</w:t>
      </w:r>
    </w:p>
    <w:p w:rsidR="00430140" w:rsidRPr="00430140" w:rsidRDefault="00430140" w:rsidP="009965F9">
      <w:pPr>
        <w:pStyle w:val="Paragraphedeliste"/>
        <w:numPr>
          <w:ilvl w:val="0"/>
          <w:numId w:val="26"/>
        </w:numPr>
        <w:spacing w:before="240" w:line="240" w:lineRule="auto"/>
        <w:jc w:val="lowKashida"/>
        <w:rPr>
          <w:rFonts w:asciiTheme="majorBidi" w:hAnsiTheme="majorBidi" w:cstheme="majorBidi"/>
          <w:sz w:val="24"/>
          <w:szCs w:val="24"/>
        </w:rPr>
      </w:pPr>
      <w:r w:rsidRPr="00430140">
        <w:rPr>
          <w:rFonts w:asciiTheme="majorBidi" w:hAnsiTheme="majorBidi" w:cstheme="majorBidi"/>
          <w:sz w:val="24"/>
          <w:szCs w:val="24"/>
        </w:rPr>
        <w:t>Les nouveaux procédés</w:t>
      </w:r>
    </w:p>
    <w:p w:rsidR="00787291" w:rsidRDefault="00430140" w:rsidP="00AA68A9">
      <w:pPr>
        <w:spacing w:before="240" w:line="276" w:lineRule="auto"/>
        <w:rPr>
          <w:b/>
          <w:bCs/>
          <w:sz w:val="24"/>
          <w:szCs w:val="24"/>
        </w:rPr>
      </w:pPr>
      <w:r>
        <w:rPr>
          <w:b/>
          <w:bCs/>
          <w:sz w:val="24"/>
          <w:szCs w:val="24"/>
        </w:rPr>
        <w:t>Art.3-</w:t>
      </w:r>
      <w:r w:rsidR="00787291" w:rsidRPr="00AC5E80">
        <w:rPr>
          <w:b/>
          <w:bCs/>
          <w:sz w:val="24"/>
          <w:szCs w:val="24"/>
        </w:rPr>
        <w:t xml:space="preserve"> </w:t>
      </w:r>
      <w:r w:rsidR="00AA68A9">
        <w:rPr>
          <w:b/>
          <w:bCs/>
          <w:sz w:val="24"/>
          <w:szCs w:val="24"/>
        </w:rPr>
        <w:t xml:space="preserve">Elaboration du rapport du Diagnostic : </w:t>
      </w:r>
    </w:p>
    <w:p w:rsidR="00AA68A9" w:rsidRPr="00DE3282" w:rsidRDefault="00AA68A9" w:rsidP="00F22C4D">
      <w:pPr>
        <w:spacing w:before="240" w:line="276" w:lineRule="auto"/>
        <w:jc w:val="lowKashida"/>
        <w:rPr>
          <w:sz w:val="24"/>
          <w:szCs w:val="24"/>
        </w:rPr>
      </w:pPr>
      <w:r w:rsidRPr="00DE3282">
        <w:rPr>
          <w:sz w:val="24"/>
          <w:szCs w:val="24"/>
        </w:rPr>
        <w:t>A</w:t>
      </w:r>
      <w:r w:rsidR="00DE3282">
        <w:rPr>
          <w:sz w:val="24"/>
          <w:szCs w:val="24"/>
        </w:rPr>
        <w:t xml:space="preserve"> </w:t>
      </w:r>
      <w:r w:rsidRPr="00DE3282">
        <w:rPr>
          <w:sz w:val="24"/>
          <w:szCs w:val="24"/>
        </w:rPr>
        <w:t xml:space="preserve">la fin de la mission, les assistants </w:t>
      </w:r>
      <w:r w:rsidR="00F22C4D">
        <w:rPr>
          <w:sz w:val="24"/>
          <w:szCs w:val="24"/>
        </w:rPr>
        <w:t>seront</w:t>
      </w:r>
      <w:r w:rsidRPr="00DE3282">
        <w:rPr>
          <w:sz w:val="24"/>
          <w:szCs w:val="24"/>
        </w:rPr>
        <w:t xml:space="preserve"> appelés à élaborer un rapport final de diagnostic rédigé en langue Fran</w:t>
      </w:r>
      <w:r w:rsidR="00DE3282">
        <w:rPr>
          <w:sz w:val="24"/>
          <w:szCs w:val="24"/>
        </w:rPr>
        <w:t>çaise .D</w:t>
      </w:r>
      <w:r w:rsidRPr="00DE3282">
        <w:rPr>
          <w:sz w:val="24"/>
          <w:szCs w:val="24"/>
        </w:rPr>
        <w:t xml:space="preserve">es réunions de travail devront </w:t>
      </w:r>
      <w:r w:rsidR="00DE3282" w:rsidRPr="00DE3282">
        <w:rPr>
          <w:sz w:val="24"/>
          <w:szCs w:val="24"/>
        </w:rPr>
        <w:t>être</w:t>
      </w:r>
      <w:r w:rsidRPr="00DE3282">
        <w:rPr>
          <w:sz w:val="24"/>
          <w:szCs w:val="24"/>
        </w:rPr>
        <w:t xml:space="preserve"> prises pour faciliter la réalisation de la mission. Ce rappo</w:t>
      </w:r>
      <w:r w:rsidR="00DE3282">
        <w:rPr>
          <w:sz w:val="24"/>
          <w:szCs w:val="24"/>
        </w:rPr>
        <w:t>rt devra contenir des annexes (</w:t>
      </w:r>
      <w:r w:rsidRPr="00DE3282">
        <w:rPr>
          <w:sz w:val="24"/>
          <w:szCs w:val="24"/>
        </w:rPr>
        <w:t xml:space="preserve">données statistiques, questionnaires…) </w:t>
      </w:r>
      <w:r w:rsidR="00DE3282">
        <w:rPr>
          <w:sz w:val="24"/>
          <w:szCs w:val="24"/>
        </w:rPr>
        <w:t>pour capitaliser le travail accompli.</w:t>
      </w:r>
    </w:p>
    <w:p w:rsidR="00787291" w:rsidRDefault="00DE3282" w:rsidP="00DE3282">
      <w:pPr>
        <w:spacing w:before="240" w:line="276" w:lineRule="auto"/>
        <w:rPr>
          <w:b/>
          <w:bCs/>
          <w:sz w:val="24"/>
          <w:szCs w:val="24"/>
        </w:rPr>
      </w:pPr>
      <w:r>
        <w:rPr>
          <w:b/>
          <w:bCs/>
          <w:sz w:val="24"/>
          <w:szCs w:val="24"/>
        </w:rPr>
        <w:t>Art.4-</w:t>
      </w:r>
      <w:r w:rsidR="00787291" w:rsidRPr="00AC5E80">
        <w:rPr>
          <w:b/>
          <w:bCs/>
          <w:sz w:val="24"/>
          <w:szCs w:val="24"/>
        </w:rPr>
        <w:t xml:space="preserve"> Conditions </w:t>
      </w:r>
      <w:r>
        <w:rPr>
          <w:b/>
          <w:bCs/>
          <w:sz w:val="24"/>
          <w:szCs w:val="24"/>
        </w:rPr>
        <w:t>de participation</w:t>
      </w:r>
      <w:r w:rsidR="00787291" w:rsidRPr="00AC5E80">
        <w:rPr>
          <w:b/>
          <w:bCs/>
          <w:sz w:val="24"/>
          <w:szCs w:val="24"/>
        </w:rPr>
        <w:t>:</w:t>
      </w:r>
    </w:p>
    <w:p w:rsidR="00AC4A67" w:rsidRPr="00AC5E80" w:rsidRDefault="00AC4A67" w:rsidP="00DE3282">
      <w:pPr>
        <w:spacing w:before="240" w:line="276" w:lineRule="auto"/>
        <w:rPr>
          <w:b/>
          <w:bCs/>
          <w:sz w:val="24"/>
          <w:szCs w:val="24"/>
        </w:rPr>
      </w:pPr>
      <w:r>
        <w:rPr>
          <w:b/>
          <w:bCs/>
          <w:sz w:val="24"/>
          <w:szCs w:val="24"/>
        </w:rPr>
        <w:t xml:space="preserve">          4.1- Conditions générales </w:t>
      </w:r>
    </w:p>
    <w:p w:rsidR="00690D5D" w:rsidRDefault="00690D5D"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La citoyenneté Tunisienne.</w:t>
      </w:r>
    </w:p>
    <w:p w:rsidR="00553FDF" w:rsidRDefault="00553FDF"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La jouissance des droits civils et politiques.</w:t>
      </w:r>
    </w:p>
    <w:p w:rsidR="00943C44" w:rsidRDefault="00082C2A"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Ne pas avoir fait l’objet d’une condamnation pénale ou d’une mesure concernant l’application de mesures préventives, de décisions civiles ou de mesures administratives inscrites au casier judiciaire.</w:t>
      </w:r>
    </w:p>
    <w:p w:rsidR="00943C44" w:rsidRDefault="00943C44"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Avoir pris connaissance et accepter toutes les conditions énoncées dans l’avis.</w:t>
      </w:r>
    </w:p>
    <w:p w:rsidR="00553FDF" w:rsidRDefault="00082C2A"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 xml:space="preserve"> </w:t>
      </w:r>
      <w:r w:rsidR="00943C44">
        <w:rPr>
          <w:rFonts w:asciiTheme="majorBidi" w:hAnsiTheme="majorBidi" w:cstheme="majorBidi"/>
          <w:sz w:val="24"/>
          <w:szCs w:val="24"/>
        </w:rPr>
        <w:t>Absence des situations de défaut de paiement envers l’UTSS dans le cadre de relations juridiques antérieures.</w:t>
      </w:r>
    </w:p>
    <w:p w:rsidR="00731D64" w:rsidRPr="00731D64" w:rsidRDefault="00731D64" w:rsidP="00F12A12">
      <w:pPr>
        <w:pStyle w:val="Paragraphedeliste"/>
        <w:numPr>
          <w:ilvl w:val="0"/>
          <w:numId w:val="29"/>
        </w:numPr>
        <w:spacing w:before="240"/>
        <w:jc w:val="both"/>
        <w:rPr>
          <w:rFonts w:asciiTheme="majorBidi" w:hAnsiTheme="majorBidi" w:cstheme="majorBidi"/>
          <w:sz w:val="24"/>
          <w:szCs w:val="24"/>
        </w:rPr>
      </w:pPr>
      <w:r w:rsidRPr="00731D64">
        <w:rPr>
          <w:rFonts w:asciiTheme="majorBidi" w:hAnsiTheme="majorBidi" w:cstheme="majorBidi"/>
          <w:sz w:val="24"/>
          <w:szCs w:val="24"/>
        </w:rPr>
        <w:t xml:space="preserve">Les </w:t>
      </w:r>
      <w:r w:rsidR="00F12A12">
        <w:rPr>
          <w:rFonts w:asciiTheme="majorBidi" w:hAnsiTheme="majorBidi" w:cstheme="majorBidi"/>
          <w:sz w:val="24"/>
          <w:szCs w:val="24"/>
        </w:rPr>
        <w:t>candidats</w:t>
      </w:r>
      <w:r w:rsidRPr="00731D64">
        <w:rPr>
          <w:rFonts w:asciiTheme="majorBidi" w:hAnsiTheme="majorBidi" w:cstheme="majorBidi"/>
          <w:sz w:val="24"/>
          <w:szCs w:val="24"/>
        </w:rPr>
        <w:t xml:space="preserve"> ne doivent pas </w:t>
      </w:r>
      <w:r w:rsidRPr="00731D64">
        <w:rPr>
          <w:rFonts w:asciiTheme="majorBidi" w:hAnsiTheme="majorBidi" w:cstheme="majorBidi"/>
          <w:sz w:val="24"/>
          <w:szCs w:val="24"/>
          <w:u w:val="single"/>
        </w:rPr>
        <w:t xml:space="preserve">à la date limite de la réception des </w:t>
      </w:r>
      <w:r w:rsidR="00F12A12">
        <w:rPr>
          <w:rFonts w:asciiTheme="majorBidi" w:hAnsiTheme="majorBidi" w:cstheme="majorBidi"/>
          <w:sz w:val="24"/>
          <w:szCs w:val="24"/>
          <w:u w:val="single"/>
        </w:rPr>
        <w:t>dossiers</w:t>
      </w:r>
      <w:r w:rsidRPr="00731D64">
        <w:rPr>
          <w:rFonts w:asciiTheme="majorBidi" w:hAnsiTheme="majorBidi" w:cstheme="majorBidi"/>
          <w:sz w:val="24"/>
          <w:szCs w:val="24"/>
        </w:rPr>
        <w:t xml:space="preserve">  </w:t>
      </w:r>
      <w:r w:rsidR="00AC4A67" w:rsidRPr="00731D64">
        <w:rPr>
          <w:rFonts w:asciiTheme="majorBidi" w:hAnsiTheme="majorBidi" w:cstheme="majorBidi"/>
          <w:sz w:val="24"/>
          <w:szCs w:val="24"/>
        </w:rPr>
        <w:t>être</w:t>
      </w:r>
      <w:r w:rsidRPr="00731D64">
        <w:rPr>
          <w:rFonts w:asciiTheme="majorBidi" w:hAnsiTheme="majorBidi" w:cstheme="majorBidi"/>
          <w:sz w:val="24"/>
          <w:szCs w:val="24"/>
        </w:rPr>
        <w:t xml:space="preserve"> en train d’accomplir des taches spéciales liées au suivi, à l’organisation, à l’assistance consei</w:t>
      </w:r>
      <w:r w:rsidR="00CB13B3">
        <w:rPr>
          <w:rFonts w:asciiTheme="majorBidi" w:hAnsiTheme="majorBidi" w:cstheme="majorBidi"/>
          <w:sz w:val="24"/>
          <w:szCs w:val="24"/>
        </w:rPr>
        <w:t>l dans l’organisation concernée (une attestation sur l’honneur doit être présentée)</w:t>
      </w:r>
      <w:r w:rsidR="00900FD7">
        <w:rPr>
          <w:rFonts w:asciiTheme="majorBidi" w:hAnsiTheme="majorBidi" w:cstheme="majorBidi"/>
          <w:sz w:val="24"/>
          <w:szCs w:val="24"/>
        </w:rPr>
        <w:t>.</w:t>
      </w:r>
      <w:r w:rsidR="00CB13B3">
        <w:rPr>
          <w:rFonts w:asciiTheme="majorBidi" w:hAnsiTheme="majorBidi" w:cstheme="majorBidi"/>
          <w:sz w:val="24"/>
          <w:szCs w:val="24"/>
        </w:rPr>
        <w:t xml:space="preserve"> </w:t>
      </w:r>
    </w:p>
    <w:p w:rsidR="00731D64" w:rsidRDefault="00731D64" w:rsidP="00F12A12">
      <w:pPr>
        <w:pStyle w:val="Paragraphedeliste"/>
        <w:numPr>
          <w:ilvl w:val="0"/>
          <w:numId w:val="29"/>
        </w:numPr>
        <w:spacing w:before="240"/>
        <w:jc w:val="both"/>
        <w:rPr>
          <w:rFonts w:asciiTheme="majorBidi" w:hAnsiTheme="majorBidi" w:cstheme="majorBidi"/>
          <w:sz w:val="24"/>
          <w:szCs w:val="24"/>
        </w:rPr>
      </w:pPr>
      <w:r w:rsidRPr="00731D64">
        <w:rPr>
          <w:rFonts w:asciiTheme="majorBidi" w:hAnsiTheme="majorBidi" w:cstheme="majorBidi"/>
          <w:sz w:val="24"/>
          <w:szCs w:val="24"/>
        </w:rPr>
        <w:t xml:space="preserve">Les </w:t>
      </w:r>
      <w:r w:rsidR="00F12A12">
        <w:rPr>
          <w:rFonts w:asciiTheme="majorBidi" w:hAnsiTheme="majorBidi" w:cstheme="majorBidi"/>
          <w:sz w:val="24"/>
          <w:szCs w:val="24"/>
        </w:rPr>
        <w:t>candidats</w:t>
      </w:r>
      <w:r w:rsidRPr="00731D64">
        <w:rPr>
          <w:rFonts w:asciiTheme="majorBidi" w:hAnsiTheme="majorBidi" w:cstheme="majorBidi"/>
          <w:sz w:val="24"/>
          <w:szCs w:val="24"/>
        </w:rPr>
        <w:t xml:space="preserve"> ne doivent pas </w:t>
      </w:r>
      <w:r w:rsidR="00AC4A67" w:rsidRPr="00731D64">
        <w:rPr>
          <w:rFonts w:asciiTheme="majorBidi" w:hAnsiTheme="majorBidi" w:cstheme="majorBidi"/>
          <w:sz w:val="24"/>
          <w:szCs w:val="24"/>
        </w:rPr>
        <w:t>être</w:t>
      </w:r>
      <w:r w:rsidRPr="00731D64">
        <w:rPr>
          <w:rFonts w:asciiTheme="majorBidi" w:hAnsiTheme="majorBidi" w:cstheme="majorBidi"/>
          <w:sz w:val="24"/>
          <w:szCs w:val="24"/>
        </w:rPr>
        <w:t xml:space="preserve"> dans l’un des cas d’</w:t>
      </w:r>
      <w:r w:rsidR="00AC4A67" w:rsidRPr="00731D64">
        <w:rPr>
          <w:rFonts w:asciiTheme="majorBidi" w:hAnsiTheme="majorBidi" w:cstheme="majorBidi"/>
          <w:sz w:val="24"/>
          <w:szCs w:val="24"/>
        </w:rPr>
        <w:t>exclusion</w:t>
      </w:r>
      <w:r w:rsidRPr="00731D64">
        <w:rPr>
          <w:rFonts w:asciiTheme="majorBidi" w:hAnsiTheme="majorBidi" w:cstheme="majorBidi"/>
          <w:sz w:val="24"/>
          <w:szCs w:val="24"/>
        </w:rPr>
        <w:t xml:space="preserve"> prévus par la législation en vigueur.</w:t>
      </w:r>
    </w:p>
    <w:p w:rsidR="00AC4A67" w:rsidRDefault="00AC4A67" w:rsidP="009965F9">
      <w:pPr>
        <w:spacing w:before="240"/>
        <w:ind w:left="360"/>
        <w:jc w:val="both"/>
        <w:rPr>
          <w:rFonts w:asciiTheme="majorBidi" w:hAnsiTheme="majorBidi" w:cstheme="majorBidi"/>
          <w:b/>
          <w:bCs/>
          <w:sz w:val="24"/>
          <w:szCs w:val="24"/>
        </w:rPr>
      </w:pPr>
      <w:r w:rsidRPr="00AC4A67">
        <w:rPr>
          <w:rFonts w:asciiTheme="majorBidi" w:hAnsiTheme="majorBidi" w:cstheme="majorBidi"/>
          <w:b/>
          <w:bCs/>
          <w:sz w:val="24"/>
          <w:szCs w:val="24"/>
        </w:rPr>
        <w:t xml:space="preserve">   4.2</w:t>
      </w:r>
      <w:r>
        <w:rPr>
          <w:rFonts w:asciiTheme="majorBidi" w:hAnsiTheme="majorBidi" w:cstheme="majorBidi"/>
          <w:b/>
          <w:bCs/>
          <w:sz w:val="24"/>
          <w:szCs w:val="24"/>
        </w:rPr>
        <w:t>-</w:t>
      </w:r>
      <w:r w:rsidRPr="00AC4A67">
        <w:rPr>
          <w:rFonts w:asciiTheme="majorBidi" w:hAnsiTheme="majorBidi" w:cstheme="majorBidi"/>
          <w:b/>
          <w:bCs/>
          <w:sz w:val="24"/>
          <w:szCs w:val="24"/>
        </w:rPr>
        <w:t xml:space="preserve"> Conditions professionnelles : </w:t>
      </w:r>
    </w:p>
    <w:p w:rsidR="00CB13B3" w:rsidRDefault="00CB13B3" w:rsidP="009965F9">
      <w:pPr>
        <w:spacing w:before="240"/>
        <w:ind w:left="360"/>
        <w:jc w:val="both"/>
        <w:rPr>
          <w:rFonts w:asciiTheme="majorBidi" w:hAnsiTheme="majorBidi" w:cstheme="majorBidi"/>
          <w:sz w:val="24"/>
          <w:szCs w:val="24"/>
        </w:rPr>
      </w:pPr>
      <w:r>
        <w:rPr>
          <w:rFonts w:asciiTheme="majorBidi" w:hAnsiTheme="majorBidi" w:cstheme="majorBidi"/>
          <w:sz w:val="24"/>
          <w:szCs w:val="24"/>
        </w:rPr>
        <w:t>Les deux assistants devront répondre aux critères suivants :</w:t>
      </w:r>
    </w:p>
    <w:p w:rsidR="00B43C6A" w:rsidRDefault="00CB13B3" w:rsidP="00B43C6A">
      <w:pPr>
        <w:pStyle w:val="Paragraphedeliste"/>
        <w:numPr>
          <w:ilvl w:val="0"/>
          <w:numId w:val="31"/>
        </w:numPr>
        <w:spacing w:before="240"/>
        <w:jc w:val="both"/>
        <w:rPr>
          <w:rFonts w:asciiTheme="majorBidi" w:hAnsiTheme="majorBidi" w:cstheme="majorBidi"/>
          <w:sz w:val="24"/>
          <w:szCs w:val="24"/>
        </w:rPr>
      </w:pPr>
      <w:r>
        <w:rPr>
          <w:rFonts w:asciiTheme="majorBidi" w:hAnsiTheme="majorBidi" w:cstheme="majorBidi"/>
          <w:sz w:val="24"/>
          <w:szCs w:val="24"/>
        </w:rPr>
        <w:t>Etre titulaires</w:t>
      </w:r>
      <w:r w:rsidR="00B43C6A">
        <w:rPr>
          <w:rFonts w:asciiTheme="majorBidi" w:hAnsiTheme="majorBidi" w:cstheme="majorBidi"/>
          <w:sz w:val="24"/>
          <w:szCs w:val="24"/>
        </w:rPr>
        <w:t xml:space="preserve"> </w:t>
      </w:r>
      <w:r>
        <w:rPr>
          <w:rFonts w:asciiTheme="majorBidi" w:hAnsiTheme="majorBidi" w:cstheme="majorBidi"/>
          <w:sz w:val="24"/>
          <w:szCs w:val="24"/>
        </w:rPr>
        <w:t xml:space="preserve">d’un diplôme universitaire minimum BAC+4 en gestion d’entreprise, management, </w:t>
      </w:r>
      <w:r w:rsidR="00B43C6A">
        <w:rPr>
          <w:rFonts w:asciiTheme="majorBidi" w:hAnsiTheme="majorBidi" w:cstheme="majorBidi"/>
          <w:sz w:val="24"/>
          <w:szCs w:val="24"/>
        </w:rPr>
        <w:t xml:space="preserve">business, entrepreneuriat </w:t>
      </w:r>
      <w:r w:rsidR="00943C44">
        <w:rPr>
          <w:rFonts w:asciiTheme="majorBidi" w:hAnsiTheme="majorBidi" w:cstheme="majorBidi"/>
          <w:sz w:val="24"/>
          <w:szCs w:val="24"/>
        </w:rPr>
        <w:t xml:space="preserve"> ils peuvent être indépendants</w:t>
      </w:r>
      <w:r>
        <w:rPr>
          <w:rFonts w:asciiTheme="majorBidi" w:hAnsiTheme="majorBidi" w:cstheme="majorBidi"/>
          <w:sz w:val="24"/>
          <w:szCs w:val="24"/>
        </w:rPr>
        <w:t xml:space="preserve"> </w:t>
      </w:r>
      <w:r w:rsidR="00AC4A67" w:rsidRPr="00CB13B3">
        <w:rPr>
          <w:rFonts w:asciiTheme="majorBidi" w:hAnsiTheme="majorBidi" w:cstheme="majorBidi"/>
          <w:sz w:val="24"/>
          <w:szCs w:val="24"/>
        </w:rPr>
        <w:t>ou</w:t>
      </w:r>
      <w:r w:rsidR="00636EDF" w:rsidRPr="00CB13B3">
        <w:rPr>
          <w:rFonts w:asciiTheme="majorBidi" w:hAnsiTheme="majorBidi" w:cstheme="majorBidi"/>
          <w:sz w:val="24"/>
          <w:szCs w:val="24"/>
        </w:rPr>
        <w:t xml:space="preserve"> </w:t>
      </w:r>
      <w:r w:rsidR="00AC4A67" w:rsidRPr="00CB13B3">
        <w:rPr>
          <w:rFonts w:asciiTheme="majorBidi" w:hAnsiTheme="majorBidi" w:cstheme="majorBidi"/>
          <w:sz w:val="24"/>
          <w:szCs w:val="24"/>
        </w:rPr>
        <w:t>appartienne</w:t>
      </w:r>
      <w:r w:rsidR="00636EDF" w:rsidRPr="00CB13B3">
        <w:rPr>
          <w:rFonts w:asciiTheme="majorBidi" w:hAnsiTheme="majorBidi" w:cstheme="majorBidi"/>
          <w:sz w:val="24"/>
          <w:szCs w:val="24"/>
        </w:rPr>
        <w:t>n</w:t>
      </w:r>
      <w:r w:rsidR="00AC4A67" w:rsidRPr="00CB13B3">
        <w:rPr>
          <w:rFonts w:asciiTheme="majorBidi" w:hAnsiTheme="majorBidi" w:cstheme="majorBidi"/>
          <w:sz w:val="24"/>
          <w:szCs w:val="24"/>
        </w:rPr>
        <w:t xml:space="preserve">t </w:t>
      </w:r>
      <w:r w:rsidR="00636EDF" w:rsidRPr="00CB13B3">
        <w:rPr>
          <w:rFonts w:asciiTheme="majorBidi" w:hAnsiTheme="majorBidi" w:cstheme="majorBidi"/>
          <w:sz w:val="24"/>
          <w:szCs w:val="24"/>
        </w:rPr>
        <w:t>à un bureau d’étude agrée à la date limite de la réception des offres.</w:t>
      </w:r>
    </w:p>
    <w:p w:rsidR="00B43C6A" w:rsidRDefault="00B43C6A" w:rsidP="00B43C6A">
      <w:pPr>
        <w:pStyle w:val="Paragraphedeliste"/>
        <w:numPr>
          <w:ilvl w:val="0"/>
          <w:numId w:val="31"/>
        </w:numPr>
        <w:spacing w:before="240"/>
        <w:jc w:val="both"/>
        <w:rPr>
          <w:rFonts w:asciiTheme="majorBidi" w:hAnsiTheme="majorBidi" w:cstheme="majorBidi"/>
          <w:sz w:val="24"/>
          <w:szCs w:val="24"/>
        </w:rPr>
      </w:pPr>
      <w:r w:rsidRPr="00B43C6A">
        <w:rPr>
          <w:rFonts w:asciiTheme="majorBidi" w:hAnsiTheme="majorBidi" w:cstheme="majorBidi"/>
          <w:sz w:val="24"/>
          <w:szCs w:val="24"/>
        </w:rPr>
        <w:t>Avoir une expérience démontrée dans la réalisation des plans de développement régionaux (recherche, analyse, diagnostic)</w:t>
      </w:r>
      <w:r>
        <w:rPr>
          <w:rFonts w:asciiTheme="majorBidi" w:hAnsiTheme="majorBidi" w:cstheme="majorBidi"/>
          <w:sz w:val="24"/>
          <w:szCs w:val="24"/>
        </w:rPr>
        <w:t>.</w:t>
      </w:r>
    </w:p>
    <w:p w:rsidR="005571D5" w:rsidRPr="005571D5" w:rsidRDefault="005571D5" w:rsidP="005571D5">
      <w:pPr>
        <w:widowControl/>
        <w:numPr>
          <w:ilvl w:val="0"/>
          <w:numId w:val="31"/>
        </w:numPr>
        <w:tabs>
          <w:tab w:val="left" w:pos="3330"/>
        </w:tabs>
        <w:autoSpaceDE/>
        <w:autoSpaceDN/>
        <w:jc w:val="both"/>
      </w:pPr>
      <w:r>
        <w:rPr>
          <w:highlight w:val="white"/>
        </w:rPr>
        <w:t>Bonne connaissance du français: lu, écrit et parlé et une bonne capacité rédactionnelle en français</w:t>
      </w:r>
      <w:r>
        <w:t>.</w:t>
      </w:r>
    </w:p>
    <w:p w:rsidR="005571D5" w:rsidRPr="005571D5" w:rsidRDefault="00B43C6A" w:rsidP="005571D5">
      <w:pPr>
        <w:pStyle w:val="Paragraphedeliste"/>
        <w:numPr>
          <w:ilvl w:val="0"/>
          <w:numId w:val="31"/>
        </w:numPr>
        <w:spacing w:before="240"/>
        <w:jc w:val="both"/>
        <w:rPr>
          <w:rFonts w:asciiTheme="majorBidi" w:hAnsiTheme="majorBidi" w:cstheme="majorBidi"/>
          <w:sz w:val="24"/>
          <w:szCs w:val="24"/>
        </w:rPr>
      </w:pPr>
      <w:r>
        <w:rPr>
          <w:rFonts w:asciiTheme="majorBidi" w:hAnsiTheme="majorBidi" w:cstheme="majorBidi"/>
          <w:sz w:val="24"/>
          <w:szCs w:val="24"/>
        </w:rPr>
        <w:t xml:space="preserve">S’engagent </w:t>
      </w:r>
      <w:r w:rsidR="00636EDF" w:rsidRPr="00B43C6A">
        <w:rPr>
          <w:rFonts w:asciiTheme="majorBidi" w:hAnsiTheme="majorBidi" w:cstheme="majorBidi"/>
          <w:sz w:val="24"/>
          <w:szCs w:val="24"/>
        </w:rPr>
        <w:t xml:space="preserve">à réaliser la mission conformément aux normes et  à la déontologie exposées  dans les TdRs de contrat de subvention. </w:t>
      </w:r>
    </w:p>
    <w:p w:rsidR="005571D5" w:rsidRPr="00AC5E80" w:rsidRDefault="00636EDF" w:rsidP="00943C44">
      <w:pPr>
        <w:spacing w:before="240"/>
        <w:jc w:val="both"/>
        <w:rPr>
          <w:sz w:val="24"/>
          <w:szCs w:val="24"/>
        </w:rPr>
      </w:pPr>
      <w:r>
        <w:rPr>
          <w:sz w:val="24"/>
          <w:szCs w:val="24"/>
        </w:rPr>
        <w:lastRenderedPageBreak/>
        <w:t xml:space="preserve">       </w:t>
      </w:r>
      <w:r w:rsidR="00787291" w:rsidRPr="00AC5E80">
        <w:rPr>
          <w:sz w:val="24"/>
          <w:szCs w:val="24"/>
        </w:rPr>
        <w:t xml:space="preserve">Les conditions susmentionnées doivent être remplies par les candidats </w:t>
      </w:r>
      <w:r w:rsidR="00787291" w:rsidRPr="00AC5E80">
        <w:rPr>
          <w:bCs/>
          <w:sz w:val="24"/>
          <w:szCs w:val="24"/>
          <w:u w:val="single"/>
        </w:rPr>
        <w:t xml:space="preserve">à la date limite de </w:t>
      </w:r>
      <w:r>
        <w:rPr>
          <w:bCs/>
          <w:sz w:val="24"/>
          <w:szCs w:val="24"/>
          <w:u w:val="single"/>
        </w:rPr>
        <w:t xml:space="preserve">   </w:t>
      </w:r>
      <w:r w:rsidR="00787291" w:rsidRPr="00AC5E80">
        <w:rPr>
          <w:bCs/>
          <w:sz w:val="24"/>
          <w:szCs w:val="24"/>
          <w:u w:val="single"/>
        </w:rPr>
        <w:t xml:space="preserve">présentation des candidatures </w:t>
      </w:r>
      <w:r w:rsidR="00787291" w:rsidRPr="00AC5E80">
        <w:rPr>
          <w:sz w:val="24"/>
          <w:szCs w:val="24"/>
        </w:rPr>
        <w:t xml:space="preserve">indiquée dans </w:t>
      </w:r>
      <w:r w:rsidR="00943C44">
        <w:rPr>
          <w:sz w:val="24"/>
          <w:szCs w:val="24"/>
        </w:rPr>
        <w:t>l’avis public lancé</w:t>
      </w:r>
      <w:r w:rsidR="00787291" w:rsidRPr="00AC5E80">
        <w:rPr>
          <w:sz w:val="24"/>
          <w:szCs w:val="24"/>
        </w:rPr>
        <w:t xml:space="preserve"> par </w:t>
      </w:r>
      <w:r w:rsidR="00EF5B4A" w:rsidRPr="00636EDF">
        <w:rPr>
          <w:sz w:val="24"/>
          <w:szCs w:val="24"/>
        </w:rPr>
        <w:t>l’UTSS</w:t>
      </w:r>
      <w:r>
        <w:rPr>
          <w:sz w:val="24"/>
          <w:szCs w:val="24"/>
        </w:rPr>
        <w:t>.</w:t>
      </w:r>
    </w:p>
    <w:p w:rsidR="00787291" w:rsidRPr="00AC5E80" w:rsidRDefault="00787291" w:rsidP="003D4014">
      <w:pPr>
        <w:spacing w:line="276" w:lineRule="auto"/>
        <w:jc w:val="both"/>
        <w:rPr>
          <w:sz w:val="24"/>
          <w:szCs w:val="24"/>
        </w:rPr>
      </w:pPr>
      <w:r w:rsidRPr="00AC5E80">
        <w:rPr>
          <w:b/>
          <w:bCs/>
          <w:sz w:val="24"/>
          <w:szCs w:val="24"/>
        </w:rPr>
        <w:t>L’absence de l’une des conditions générales ou professionnelles requises entraîne l’exclusion de la candidature de la procédure de sélection.</w:t>
      </w:r>
    </w:p>
    <w:p w:rsidR="00787291" w:rsidRPr="00AC5E80" w:rsidRDefault="00787291" w:rsidP="005A7814">
      <w:pPr>
        <w:spacing w:before="240" w:line="276" w:lineRule="auto"/>
        <w:rPr>
          <w:b/>
          <w:bCs/>
          <w:sz w:val="24"/>
          <w:szCs w:val="24"/>
        </w:rPr>
      </w:pPr>
      <w:r w:rsidRPr="00AC5E80">
        <w:rPr>
          <w:b/>
          <w:bCs/>
          <w:sz w:val="24"/>
          <w:szCs w:val="24"/>
        </w:rPr>
        <w:t xml:space="preserve">Art. </w:t>
      </w:r>
      <w:r w:rsidR="005A7814">
        <w:rPr>
          <w:b/>
          <w:bCs/>
          <w:sz w:val="24"/>
          <w:szCs w:val="24"/>
        </w:rPr>
        <w:t>5</w:t>
      </w:r>
      <w:r w:rsidRPr="00AC5E80">
        <w:rPr>
          <w:b/>
          <w:bCs/>
          <w:sz w:val="24"/>
          <w:szCs w:val="24"/>
        </w:rPr>
        <w:t xml:space="preserve"> - Modalités de soumission</w:t>
      </w:r>
    </w:p>
    <w:p w:rsidR="00787291" w:rsidRPr="00AC5E80" w:rsidRDefault="00636EDF" w:rsidP="003D4014">
      <w:pPr>
        <w:spacing w:before="240" w:line="276" w:lineRule="auto"/>
        <w:jc w:val="both"/>
        <w:rPr>
          <w:sz w:val="24"/>
          <w:szCs w:val="24"/>
        </w:rPr>
      </w:pPr>
      <w:r>
        <w:rPr>
          <w:sz w:val="24"/>
          <w:szCs w:val="24"/>
        </w:rPr>
        <w:t xml:space="preserve">Les assistants de recherche individuels ou appartenant à un bureau d’étude </w:t>
      </w:r>
      <w:r w:rsidR="00787291" w:rsidRPr="00AC5E80">
        <w:rPr>
          <w:sz w:val="24"/>
          <w:szCs w:val="24"/>
        </w:rPr>
        <w:t xml:space="preserve"> doivent envoyer leurs dossiers par voie postale ou les remettre directement au bureau d’ordre de</w:t>
      </w:r>
      <w:r w:rsidR="00EF5B4A">
        <w:rPr>
          <w:sz w:val="24"/>
          <w:szCs w:val="24"/>
        </w:rPr>
        <w:t xml:space="preserve"> </w:t>
      </w:r>
      <w:r w:rsidR="00EF5B4A" w:rsidRPr="00636EDF">
        <w:rPr>
          <w:sz w:val="24"/>
          <w:szCs w:val="24"/>
        </w:rPr>
        <w:t>l’UTSS</w:t>
      </w:r>
      <w:r w:rsidR="00EF5B4A">
        <w:rPr>
          <w:sz w:val="24"/>
          <w:szCs w:val="24"/>
        </w:rPr>
        <w:t xml:space="preserve"> </w:t>
      </w:r>
      <w:r w:rsidR="00787291" w:rsidRPr="00AC5E80">
        <w:rPr>
          <w:sz w:val="24"/>
          <w:szCs w:val="24"/>
        </w:rPr>
        <w:t>contre décharge, à l’adresse indiquée dans l’avis.</w:t>
      </w:r>
    </w:p>
    <w:p w:rsidR="00787291" w:rsidRPr="00AC5E80" w:rsidRDefault="00787291" w:rsidP="003D4014">
      <w:pPr>
        <w:spacing w:line="276" w:lineRule="auto"/>
        <w:jc w:val="both"/>
        <w:rPr>
          <w:sz w:val="24"/>
          <w:szCs w:val="24"/>
        </w:rPr>
      </w:pPr>
      <w:r w:rsidRPr="00AC5E80">
        <w:rPr>
          <w:sz w:val="24"/>
          <w:szCs w:val="24"/>
        </w:rPr>
        <w:t>La date et l’heure limites de la réception des offres est fixée dans l’avis le cachet du bureau d’ordre faisant foi.</w:t>
      </w:r>
    </w:p>
    <w:p w:rsidR="00787291" w:rsidRPr="00AC5E80" w:rsidRDefault="00787291" w:rsidP="003D4014">
      <w:pPr>
        <w:spacing w:line="276" w:lineRule="auto"/>
        <w:jc w:val="both"/>
        <w:rPr>
          <w:sz w:val="24"/>
          <w:szCs w:val="24"/>
        </w:rPr>
      </w:pPr>
      <w:r w:rsidRPr="00AC5E80">
        <w:rPr>
          <w:sz w:val="24"/>
          <w:szCs w:val="24"/>
        </w:rPr>
        <w:t xml:space="preserve">Les offres parvenues après la date et l’heure mentionnées ne seront pas prises en considération. </w:t>
      </w:r>
    </w:p>
    <w:p w:rsidR="00787291" w:rsidRPr="00AC5E80" w:rsidRDefault="00787291" w:rsidP="003D4014">
      <w:pPr>
        <w:spacing w:line="276" w:lineRule="auto"/>
        <w:jc w:val="both"/>
        <w:rPr>
          <w:sz w:val="24"/>
          <w:szCs w:val="24"/>
        </w:rPr>
      </w:pPr>
      <w:r w:rsidRPr="00AC5E80">
        <w:rPr>
          <w:sz w:val="24"/>
          <w:szCs w:val="24"/>
        </w:rPr>
        <w:t>La soumission est présentée en une seule étape. Elle comprend l’offre technique et l’offre financière, ainsi que toutes les pièces et documents demandés.</w:t>
      </w:r>
    </w:p>
    <w:p w:rsidR="00787291" w:rsidRPr="00AC5E80" w:rsidRDefault="00787291" w:rsidP="003D4014">
      <w:pPr>
        <w:spacing w:line="276" w:lineRule="auto"/>
        <w:jc w:val="both"/>
        <w:rPr>
          <w:sz w:val="24"/>
          <w:szCs w:val="24"/>
        </w:rPr>
      </w:pPr>
      <w:r w:rsidRPr="00AC5E80">
        <w:rPr>
          <w:sz w:val="24"/>
          <w:szCs w:val="24"/>
        </w:rPr>
        <w:t>Toute offre ne remplissant pas les conditions susmentionnées sera exclue.</w:t>
      </w:r>
    </w:p>
    <w:p w:rsidR="00787291" w:rsidRPr="00AC5E80" w:rsidRDefault="00787291" w:rsidP="003D4014">
      <w:pPr>
        <w:spacing w:line="276" w:lineRule="auto"/>
        <w:jc w:val="both"/>
        <w:rPr>
          <w:sz w:val="24"/>
          <w:szCs w:val="24"/>
        </w:rPr>
      </w:pPr>
      <w:r w:rsidRPr="00AC5E80">
        <w:rPr>
          <w:sz w:val="24"/>
          <w:szCs w:val="24"/>
        </w:rPr>
        <w:t xml:space="preserve">Le participant soumet l'offre avec les documents nécessaires à la présentation de la candidature. </w:t>
      </w:r>
    </w:p>
    <w:p w:rsidR="00787291" w:rsidRPr="00AC5E80" w:rsidRDefault="00787291" w:rsidP="003D4014">
      <w:pPr>
        <w:spacing w:line="276" w:lineRule="auto"/>
        <w:jc w:val="both"/>
        <w:rPr>
          <w:sz w:val="24"/>
          <w:szCs w:val="24"/>
        </w:rPr>
      </w:pPr>
      <w:r w:rsidRPr="00AC5E80">
        <w:rPr>
          <w:sz w:val="24"/>
          <w:szCs w:val="24"/>
        </w:rPr>
        <w:t>Toutes les pages des Termes de référence doivent être paraphées. La dernière page doit contenir la date, la signature et le cachet du participant.</w:t>
      </w:r>
    </w:p>
    <w:p w:rsidR="00787291" w:rsidRPr="00AC5E80" w:rsidRDefault="00787291" w:rsidP="00636EDF">
      <w:pPr>
        <w:spacing w:line="276" w:lineRule="auto"/>
        <w:jc w:val="both"/>
        <w:rPr>
          <w:sz w:val="24"/>
          <w:szCs w:val="24"/>
        </w:rPr>
      </w:pPr>
      <w:r w:rsidRPr="00AC5E80">
        <w:rPr>
          <w:sz w:val="24"/>
          <w:szCs w:val="24"/>
        </w:rPr>
        <w:t xml:space="preserve">L’enveloppe doit mentionner la spécification suivante : </w:t>
      </w:r>
      <w:r w:rsidRPr="00AC5E80">
        <w:rPr>
          <w:b/>
          <w:sz w:val="24"/>
          <w:szCs w:val="24"/>
        </w:rPr>
        <w:t xml:space="preserve">Sélection </w:t>
      </w:r>
      <w:r w:rsidR="00636EDF">
        <w:rPr>
          <w:b/>
          <w:sz w:val="24"/>
          <w:szCs w:val="24"/>
        </w:rPr>
        <w:t>de deux assistants de recherche</w:t>
      </w:r>
      <w:r w:rsidRPr="00AC5E80">
        <w:rPr>
          <w:b/>
          <w:sz w:val="24"/>
          <w:szCs w:val="24"/>
        </w:rPr>
        <w:t xml:space="preserve"> dans le cadre du projet</w:t>
      </w:r>
      <w:r w:rsidR="00EF5B4A">
        <w:rPr>
          <w:b/>
          <w:sz w:val="24"/>
          <w:szCs w:val="24"/>
        </w:rPr>
        <w:t xml:space="preserve"> </w:t>
      </w:r>
      <w:r w:rsidR="00EF5B4A" w:rsidRPr="00636EDF">
        <w:rPr>
          <w:b/>
          <w:sz w:val="24"/>
          <w:szCs w:val="24"/>
        </w:rPr>
        <w:t>CO-ART</w:t>
      </w:r>
      <w:r w:rsidR="00EF5B4A" w:rsidRPr="00AC5E80">
        <w:rPr>
          <w:sz w:val="24"/>
          <w:szCs w:val="24"/>
        </w:rPr>
        <w:t xml:space="preserve"> </w:t>
      </w:r>
      <w:r w:rsidRPr="00AC5E80">
        <w:rPr>
          <w:sz w:val="24"/>
          <w:szCs w:val="24"/>
        </w:rPr>
        <w:t>«A ne pas ouvrir avant la séance d’évaluation».</w:t>
      </w:r>
    </w:p>
    <w:p w:rsidR="00787291" w:rsidRPr="00AC5E80" w:rsidRDefault="00787291" w:rsidP="00AC5E80">
      <w:pPr>
        <w:spacing w:line="276" w:lineRule="auto"/>
        <w:ind w:firstLine="708"/>
        <w:jc w:val="both"/>
        <w:rPr>
          <w:sz w:val="24"/>
          <w:szCs w:val="24"/>
        </w:rPr>
      </w:pPr>
      <w:r w:rsidRPr="00AC5E80">
        <w:rPr>
          <w:b/>
          <w:sz w:val="24"/>
          <w:szCs w:val="24"/>
          <w:u w:val="single"/>
        </w:rPr>
        <w:t>Est rejetée toute offre</w:t>
      </w:r>
      <w:r w:rsidRPr="00AC5E80">
        <w:rPr>
          <w:sz w:val="24"/>
          <w:szCs w:val="24"/>
        </w:rPr>
        <w:t> :</w:t>
      </w:r>
    </w:p>
    <w:p w:rsidR="00787291" w:rsidRPr="00AC5E80" w:rsidRDefault="00787291" w:rsidP="00AC5E80">
      <w:pPr>
        <w:pStyle w:val="Paragraphedeliste"/>
        <w:widowControl/>
        <w:numPr>
          <w:ilvl w:val="0"/>
          <w:numId w:val="17"/>
        </w:numPr>
        <w:autoSpaceDE/>
        <w:autoSpaceDN/>
        <w:spacing w:after="160"/>
        <w:jc w:val="both"/>
        <w:rPr>
          <w:rFonts w:ascii="Times New Roman" w:hAnsi="Times New Roman"/>
          <w:sz w:val="24"/>
          <w:szCs w:val="24"/>
        </w:rPr>
      </w:pPr>
      <w:r w:rsidRPr="00AC5E80">
        <w:rPr>
          <w:rFonts w:ascii="Times New Roman" w:hAnsi="Times New Roman"/>
          <w:sz w:val="24"/>
          <w:szCs w:val="24"/>
        </w:rPr>
        <w:t>parvenue après les délais (le cachet du bureau d’ordre faisant foi).</w:t>
      </w:r>
    </w:p>
    <w:p w:rsidR="00787291" w:rsidRPr="00AC5E80" w:rsidRDefault="00787291" w:rsidP="00AC5E80">
      <w:pPr>
        <w:pStyle w:val="Paragraphedeliste"/>
        <w:widowControl/>
        <w:numPr>
          <w:ilvl w:val="0"/>
          <w:numId w:val="17"/>
        </w:numPr>
        <w:autoSpaceDE/>
        <w:autoSpaceDN/>
        <w:spacing w:after="160"/>
        <w:jc w:val="both"/>
        <w:rPr>
          <w:rFonts w:ascii="Times New Roman" w:hAnsi="Times New Roman"/>
          <w:sz w:val="24"/>
          <w:szCs w:val="24"/>
        </w:rPr>
      </w:pPr>
      <w:r w:rsidRPr="00AC5E80">
        <w:rPr>
          <w:rFonts w:ascii="Times New Roman" w:hAnsi="Times New Roman"/>
          <w:sz w:val="24"/>
          <w:szCs w:val="24"/>
        </w:rPr>
        <w:t>non fermée.</w:t>
      </w:r>
    </w:p>
    <w:p w:rsidR="00787291" w:rsidRPr="00AC5E80" w:rsidRDefault="00787291" w:rsidP="00AC5E80">
      <w:pPr>
        <w:pStyle w:val="Paragraphedeliste"/>
        <w:widowControl/>
        <w:numPr>
          <w:ilvl w:val="0"/>
          <w:numId w:val="17"/>
        </w:numPr>
        <w:autoSpaceDE/>
        <w:autoSpaceDN/>
        <w:spacing w:after="160"/>
        <w:jc w:val="both"/>
        <w:rPr>
          <w:rFonts w:ascii="Times New Roman" w:hAnsi="Times New Roman"/>
          <w:sz w:val="24"/>
          <w:szCs w:val="24"/>
        </w:rPr>
      </w:pPr>
      <w:r w:rsidRPr="00AC5E80">
        <w:rPr>
          <w:rFonts w:ascii="Times New Roman" w:hAnsi="Times New Roman"/>
          <w:sz w:val="24"/>
          <w:szCs w:val="24"/>
        </w:rPr>
        <w:t>dont un document ou plusieurs documents demandés ne sont pas présentés ou qui ne sont pas présentés conformément aux exigences de l’article 4 des présents TdR.</w:t>
      </w:r>
    </w:p>
    <w:p w:rsidR="00787291" w:rsidRPr="005A7814" w:rsidRDefault="00787291" w:rsidP="005A7814">
      <w:pPr>
        <w:pStyle w:val="Paragraphedeliste"/>
        <w:widowControl/>
        <w:numPr>
          <w:ilvl w:val="0"/>
          <w:numId w:val="17"/>
        </w:numPr>
        <w:autoSpaceDE/>
        <w:autoSpaceDN/>
        <w:spacing w:after="160"/>
        <w:jc w:val="both"/>
        <w:rPr>
          <w:rFonts w:ascii="Times New Roman" w:hAnsi="Times New Roman"/>
          <w:sz w:val="24"/>
          <w:szCs w:val="24"/>
        </w:rPr>
      </w:pPr>
      <w:r w:rsidRPr="00AC5E80">
        <w:rPr>
          <w:rFonts w:ascii="Times New Roman" w:hAnsi="Times New Roman"/>
          <w:sz w:val="24"/>
          <w:szCs w:val="24"/>
        </w:rPr>
        <w:t>ne répondant pas aux termes de référence ou dont le participant y a apporté des modifications.</w:t>
      </w:r>
    </w:p>
    <w:p w:rsidR="00787291" w:rsidRPr="00AC5E80" w:rsidRDefault="00787291" w:rsidP="0003616D">
      <w:pPr>
        <w:spacing w:before="240" w:line="276" w:lineRule="auto"/>
        <w:rPr>
          <w:b/>
          <w:bCs/>
          <w:sz w:val="24"/>
          <w:szCs w:val="24"/>
        </w:rPr>
      </w:pPr>
      <w:r w:rsidRPr="00AC5E80">
        <w:rPr>
          <w:b/>
          <w:bCs/>
          <w:sz w:val="24"/>
          <w:szCs w:val="24"/>
        </w:rPr>
        <w:t xml:space="preserve">Art. </w:t>
      </w:r>
      <w:r w:rsidR="0003616D">
        <w:rPr>
          <w:b/>
          <w:bCs/>
          <w:sz w:val="24"/>
          <w:szCs w:val="24"/>
        </w:rPr>
        <w:t>6</w:t>
      </w:r>
      <w:r w:rsidRPr="00AC5E80">
        <w:rPr>
          <w:b/>
          <w:bCs/>
          <w:sz w:val="24"/>
          <w:szCs w:val="24"/>
        </w:rPr>
        <w:t xml:space="preserve"> - Pièces constitutives de </w:t>
      </w:r>
      <w:r w:rsidR="0079098D">
        <w:rPr>
          <w:b/>
          <w:bCs/>
          <w:sz w:val="24"/>
          <w:szCs w:val="24"/>
        </w:rPr>
        <w:t>dossier de candidature :</w:t>
      </w:r>
    </w:p>
    <w:p w:rsidR="00787291" w:rsidRPr="00AC5E80" w:rsidRDefault="00787291" w:rsidP="00AC5E80">
      <w:pPr>
        <w:spacing w:before="240" w:line="276" w:lineRule="auto"/>
        <w:rPr>
          <w:b/>
          <w:bCs/>
          <w:sz w:val="24"/>
          <w:szCs w:val="24"/>
        </w:rPr>
      </w:pPr>
      <w:r w:rsidRPr="00AC5E80">
        <w:rPr>
          <w:sz w:val="24"/>
          <w:szCs w:val="24"/>
        </w:rPr>
        <w:t>Le dossier comprend obligatoirement les pièces suivantes :</w:t>
      </w:r>
    </w:p>
    <w:tbl>
      <w:tblPr>
        <w:tblStyle w:val="Grilledutableau"/>
        <w:tblW w:w="9464" w:type="dxa"/>
        <w:tblLayout w:type="fixed"/>
        <w:tblLook w:val="04A0"/>
      </w:tblPr>
      <w:tblGrid>
        <w:gridCol w:w="5812"/>
        <w:gridCol w:w="3652"/>
      </w:tblGrid>
      <w:tr w:rsidR="00787291" w:rsidRPr="00AC5E80" w:rsidTr="005571D5">
        <w:tc>
          <w:tcPr>
            <w:tcW w:w="5812" w:type="dxa"/>
          </w:tcPr>
          <w:p w:rsidR="00787291" w:rsidRPr="00AC5E80" w:rsidRDefault="00787291" w:rsidP="00AC5E80">
            <w:pPr>
              <w:spacing w:line="276" w:lineRule="auto"/>
              <w:jc w:val="center"/>
              <w:rPr>
                <w:sz w:val="24"/>
                <w:szCs w:val="24"/>
              </w:rPr>
            </w:pPr>
            <w:r w:rsidRPr="00AC5E80">
              <w:rPr>
                <w:b/>
                <w:bCs/>
                <w:sz w:val="24"/>
                <w:szCs w:val="24"/>
              </w:rPr>
              <w:t>Les documents administratifs et techniques</w:t>
            </w:r>
          </w:p>
        </w:tc>
        <w:tc>
          <w:tcPr>
            <w:tcW w:w="3652" w:type="dxa"/>
          </w:tcPr>
          <w:p w:rsidR="00787291" w:rsidRPr="00AC5E80" w:rsidRDefault="00787291" w:rsidP="00AC5E80">
            <w:pPr>
              <w:spacing w:line="276" w:lineRule="auto"/>
              <w:jc w:val="center"/>
              <w:rPr>
                <w:sz w:val="24"/>
                <w:szCs w:val="24"/>
              </w:rPr>
            </w:pPr>
            <w:r w:rsidRPr="00AC5E80">
              <w:rPr>
                <w:b/>
                <w:bCs/>
                <w:sz w:val="24"/>
                <w:szCs w:val="24"/>
              </w:rPr>
              <w:t>Les obligations du participant</w:t>
            </w:r>
          </w:p>
        </w:tc>
      </w:tr>
      <w:tr w:rsidR="00787291" w:rsidRPr="00AC5E80" w:rsidTr="005571D5">
        <w:tc>
          <w:tcPr>
            <w:tcW w:w="5812" w:type="dxa"/>
            <w:tcBorders>
              <w:bottom w:val="single" w:sz="4" w:space="0" w:color="auto"/>
            </w:tcBorders>
          </w:tcPr>
          <w:p w:rsidR="00787291" w:rsidRPr="00AC5E80" w:rsidRDefault="0079098D" w:rsidP="00AC5E80">
            <w:pPr>
              <w:pStyle w:val="Paragraphedeliste"/>
              <w:widowControl/>
              <w:numPr>
                <w:ilvl w:val="0"/>
                <w:numId w:val="17"/>
              </w:numPr>
              <w:autoSpaceDE/>
              <w:autoSpaceDN/>
              <w:spacing w:after="0"/>
              <w:rPr>
                <w:rFonts w:ascii="Times New Roman" w:hAnsi="Times New Roman"/>
                <w:sz w:val="24"/>
                <w:szCs w:val="24"/>
              </w:rPr>
            </w:pPr>
            <w:r>
              <w:rPr>
                <w:rFonts w:ascii="Times New Roman" w:hAnsi="Times New Roman"/>
                <w:sz w:val="24"/>
                <w:szCs w:val="24"/>
              </w:rPr>
              <w:t>Une demande dûment remplie avec les données et informations demandées</w:t>
            </w:r>
          </w:p>
        </w:tc>
        <w:tc>
          <w:tcPr>
            <w:tcW w:w="3652" w:type="dxa"/>
          </w:tcPr>
          <w:p w:rsidR="00787291" w:rsidRPr="00AC5E80" w:rsidRDefault="0079098D" w:rsidP="0079098D">
            <w:pPr>
              <w:spacing w:line="276" w:lineRule="auto"/>
              <w:jc w:val="both"/>
              <w:rPr>
                <w:sz w:val="24"/>
                <w:szCs w:val="24"/>
              </w:rPr>
            </w:pPr>
            <w:r>
              <w:rPr>
                <w:sz w:val="24"/>
                <w:szCs w:val="24"/>
              </w:rPr>
              <w:t>Dûment signée</w:t>
            </w:r>
            <w:r w:rsidR="00787291" w:rsidRPr="00AC5E80">
              <w:rPr>
                <w:sz w:val="24"/>
                <w:szCs w:val="24"/>
              </w:rPr>
              <w:t xml:space="preserve">, </w:t>
            </w:r>
            <w:r>
              <w:rPr>
                <w:sz w:val="24"/>
                <w:szCs w:val="24"/>
              </w:rPr>
              <w:t>et portant le cachet des</w:t>
            </w:r>
            <w:r w:rsidR="00787291" w:rsidRPr="00AC5E80">
              <w:rPr>
                <w:sz w:val="24"/>
                <w:szCs w:val="24"/>
              </w:rPr>
              <w:t xml:space="preserve"> candidat</w:t>
            </w:r>
            <w:r>
              <w:rPr>
                <w:sz w:val="24"/>
                <w:szCs w:val="24"/>
              </w:rPr>
              <w:t>s.</w:t>
            </w:r>
          </w:p>
        </w:tc>
      </w:tr>
      <w:tr w:rsidR="005571D5" w:rsidRPr="00AC5E80" w:rsidTr="005571D5">
        <w:tc>
          <w:tcPr>
            <w:tcW w:w="5812" w:type="dxa"/>
            <w:tcBorders>
              <w:bottom w:val="single" w:sz="4" w:space="0" w:color="auto"/>
            </w:tcBorders>
          </w:tcPr>
          <w:p w:rsidR="005571D5" w:rsidRPr="00AC5E80" w:rsidRDefault="005571D5" w:rsidP="00AC5E80">
            <w:pPr>
              <w:pStyle w:val="Paragraphedeliste"/>
              <w:widowControl/>
              <w:numPr>
                <w:ilvl w:val="0"/>
                <w:numId w:val="17"/>
              </w:numPr>
              <w:autoSpaceDE/>
              <w:autoSpaceDN/>
              <w:spacing w:after="0"/>
              <w:rPr>
                <w:rFonts w:ascii="Times New Roman" w:hAnsi="Times New Roman"/>
                <w:sz w:val="24"/>
                <w:szCs w:val="24"/>
              </w:rPr>
            </w:pPr>
            <w:r>
              <w:rPr>
                <w:rFonts w:ascii="Times New Roman" w:hAnsi="Times New Roman"/>
                <w:sz w:val="24"/>
                <w:szCs w:val="24"/>
              </w:rPr>
              <w:t>Une copie de registre national des entreprises</w:t>
            </w:r>
          </w:p>
        </w:tc>
        <w:tc>
          <w:tcPr>
            <w:tcW w:w="3652" w:type="dxa"/>
          </w:tcPr>
          <w:p w:rsidR="005571D5" w:rsidRPr="00AC5E80" w:rsidRDefault="005571D5" w:rsidP="005571D5">
            <w:pPr>
              <w:spacing w:line="276" w:lineRule="auto"/>
              <w:jc w:val="center"/>
              <w:rPr>
                <w:sz w:val="24"/>
                <w:szCs w:val="24"/>
              </w:rPr>
            </w:pPr>
            <w:r>
              <w:rPr>
                <w:sz w:val="24"/>
                <w:szCs w:val="24"/>
              </w:rPr>
              <w:t>-</w:t>
            </w:r>
          </w:p>
        </w:tc>
      </w:tr>
      <w:tr w:rsidR="00787291" w:rsidRPr="00AC5E80" w:rsidTr="005571D5">
        <w:tc>
          <w:tcPr>
            <w:tcW w:w="5812" w:type="dxa"/>
          </w:tcPr>
          <w:p w:rsidR="00787291" w:rsidRPr="00AC5E80" w:rsidRDefault="00787291" w:rsidP="00EF5B4A">
            <w:pPr>
              <w:pStyle w:val="Paragraphedeliste"/>
              <w:widowControl/>
              <w:numPr>
                <w:ilvl w:val="0"/>
                <w:numId w:val="17"/>
              </w:numPr>
              <w:autoSpaceDE/>
              <w:autoSpaceDN/>
              <w:spacing w:after="0"/>
              <w:jc w:val="both"/>
              <w:rPr>
                <w:rFonts w:ascii="Times New Roman" w:hAnsi="Times New Roman"/>
                <w:sz w:val="24"/>
                <w:szCs w:val="24"/>
              </w:rPr>
            </w:pPr>
            <w:r w:rsidRPr="00AC5E80">
              <w:rPr>
                <w:rFonts w:ascii="Times New Roman" w:hAnsi="Times New Roman"/>
                <w:sz w:val="24"/>
                <w:szCs w:val="24"/>
              </w:rPr>
              <w:t xml:space="preserve">Une déclaration sur l'honneur présentée par le participant attestant qu’il n'était pas employé par les partenaires tunisiens du projet </w:t>
            </w:r>
            <w:r w:rsidR="00EF5B4A" w:rsidRPr="00E603F9">
              <w:rPr>
                <w:rFonts w:ascii="Times New Roman" w:hAnsi="Times New Roman"/>
                <w:sz w:val="24"/>
                <w:szCs w:val="24"/>
              </w:rPr>
              <w:t xml:space="preserve">CO-ART </w:t>
            </w:r>
            <w:r w:rsidRPr="00E603F9">
              <w:rPr>
                <w:rFonts w:ascii="Times New Roman" w:hAnsi="Times New Roman"/>
                <w:sz w:val="24"/>
                <w:szCs w:val="24"/>
              </w:rPr>
              <w:t>.</w:t>
            </w:r>
            <w:r w:rsidRPr="00AC5E80">
              <w:rPr>
                <w:rFonts w:ascii="Times New Roman" w:hAnsi="Times New Roman"/>
                <w:sz w:val="24"/>
                <w:szCs w:val="24"/>
              </w:rPr>
              <w:t>ou qu’il se sont passés au moins  5 ans de la fin de la relation de travail au sein de l’organisation</w:t>
            </w:r>
          </w:p>
        </w:tc>
        <w:tc>
          <w:tcPr>
            <w:tcW w:w="3652" w:type="dxa"/>
          </w:tcPr>
          <w:p w:rsidR="00787291" w:rsidRPr="00AC5E80" w:rsidRDefault="00787291" w:rsidP="0079098D">
            <w:pPr>
              <w:spacing w:line="276" w:lineRule="auto"/>
              <w:jc w:val="both"/>
              <w:rPr>
                <w:sz w:val="24"/>
                <w:szCs w:val="24"/>
              </w:rPr>
            </w:pPr>
            <w:r w:rsidRPr="00AC5E80">
              <w:rPr>
                <w:sz w:val="24"/>
                <w:szCs w:val="24"/>
              </w:rPr>
              <w:t xml:space="preserve">Déclaration portant signature </w:t>
            </w:r>
            <w:r w:rsidR="00900FD7">
              <w:rPr>
                <w:sz w:val="24"/>
                <w:szCs w:val="24"/>
              </w:rPr>
              <w:t>des</w:t>
            </w:r>
            <w:r w:rsidRPr="00AC5E80">
              <w:rPr>
                <w:sz w:val="24"/>
                <w:szCs w:val="24"/>
              </w:rPr>
              <w:t xml:space="preserve"> </w:t>
            </w:r>
            <w:r w:rsidR="0079098D">
              <w:rPr>
                <w:sz w:val="24"/>
                <w:szCs w:val="24"/>
              </w:rPr>
              <w:t>candidats</w:t>
            </w:r>
            <w:r w:rsidRPr="00AC5E80">
              <w:rPr>
                <w:sz w:val="24"/>
                <w:szCs w:val="24"/>
              </w:rPr>
              <w:t xml:space="preserve">, </w:t>
            </w:r>
            <w:r w:rsidR="00900FD7">
              <w:rPr>
                <w:sz w:val="24"/>
                <w:szCs w:val="24"/>
              </w:rPr>
              <w:t>leurs</w:t>
            </w:r>
            <w:r w:rsidRPr="00AC5E80">
              <w:rPr>
                <w:sz w:val="24"/>
                <w:szCs w:val="24"/>
              </w:rPr>
              <w:t xml:space="preserve"> cachet</w:t>
            </w:r>
            <w:r w:rsidR="00900FD7">
              <w:rPr>
                <w:sz w:val="24"/>
                <w:szCs w:val="24"/>
              </w:rPr>
              <w:t>s</w:t>
            </w:r>
            <w:r w:rsidRPr="00AC5E80">
              <w:rPr>
                <w:sz w:val="24"/>
                <w:szCs w:val="24"/>
              </w:rPr>
              <w:t xml:space="preserve"> et la date.</w:t>
            </w:r>
          </w:p>
        </w:tc>
      </w:tr>
      <w:tr w:rsidR="00787291" w:rsidRPr="00AC5E80" w:rsidTr="005571D5">
        <w:tc>
          <w:tcPr>
            <w:tcW w:w="5812" w:type="dxa"/>
          </w:tcPr>
          <w:p w:rsidR="00787291" w:rsidRPr="00AC5E80" w:rsidRDefault="00787291" w:rsidP="00900FD7">
            <w:pPr>
              <w:pStyle w:val="Paragraphedeliste"/>
              <w:widowControl/>
              <w:numPr>
                <w:ilvl w:val="0"/>
                <w:numId w:val="17"/>
              </w:numPr>
              <w:autoSpaceDE/>
              <w:autoSpaceDN/>
              <w:spacing w:after="0"/>
              <w:jc w:val="both"/>
              <w:rPr>
                <w:rFonts w:ascii="Times New Roman" w:hAnsi="Times New Roman"/>
                <w:sz w:val="24"/>
                <w:szCs w:val="24"/>
              </w:rPr>
            </w:pPr>
            <w:r w:rsidRPr="00AC5E80">
              <w:rPr>
                <w:rFonts w:ascii="Times New Roman" w:hAnsi="Times New Roman"/>
                <w:sz w:val="24"/>
                <w:szCs w:val="24"/>
              </w:rPr>
              <w:t>Une déclaration sur l’honneur présentée par le</w:t>
            </w:r>
            <w:r w:rsidR="00900FD7">
              <w:rPr>
                <w:rFonts w:ascii="Times New Roman" w:hAnsi="Times New Roman"/>
                <w:sz w:val="24"/>
                <w:szCs w:val="24"/>
              </w:rPr>
              <w:t>s</w:t>
            </w:r>
            <w:r w:rsidRPr="00AC5E80">
              <w:rPr>
                <w:rFonts w:ascii="Times New Roman" w:hAnsi="Times New Roman"/>
                <w:sz w:val="24"/>
                <w:szCs w:val="24"/>
              </w:rPr>
              <w:t xml:space="preserve"> participant</w:t>
            </w:r>
            <w:r w:rsidR="00900FD7">
              <w:rPr>
                <w:rFonts w:ascii="Times New Roman" w:hAnsi="Times New Roman"/>
                <w:sz w:val="24"/>
                <w:szCs w:val="24"/>
              </w:rPr>
              <w:t>s</w:t>
            </w:r>
            <w:r w:rsidRPr="00AC5E80">
              <w:rPr>
                <w:rFonts w:ascii="Times New Roman" w:hAnsi="Times New Roman"/>
                <w:sz w:val="24"/>
                <w:szCs w:val="24"/>
              </w:rPr>
              <w:t xml:space="preserve"> attestant qu’il</w:t>
            </w:r>
            <w:r w:rsidR="00900FD7">
              <w:rPr>
                <w:rFonts w:ascii="Times New Roman" w:hAnsi="Times New Roman"/>
                <w:sz w:val="24"/>
                <w:szCs w:val="24"/>
              </w:rPr>
              <w:t>s</w:t>
            </w:r>
            <w:r w:rsidRPr="00AC5E80">
              <w:rPr>
                <w:rFonts w:ascii="Times New Roman" w:hAnsi="Times New Roman"/>
                <w:sz w:val="24"/>
                <w:szCs w:val="24"/>
              </w:rPr>
              <w:t xml:space="preserve"> </w:t>
            </w:r>
            <w:r w:rsidR="00900FD7">
              <w:rPr>
                <w:rFonts w:ascii="Times New Roman" w:hAnsi="Times New Roman"/>
                <w:sz w:val="24"/>
                <w:szCs w:val="24"/>
              </w:rPr>
              <w:t>ne sont</w:t>
            </w:r>
            <w:r w:rsidRPr="00AC5E80">
              <w:rPr>
                <w:rFonts w:ascii="Times New Roman" w:hAnsi="Times New Roman"/>
                <w:sz w:val="24"/>
                <w:szCs w:val="24"/>
              </w:rPr>
              <w:t xml:space="preserve"> pas dans l'un </w:t>
            </w:r>
            <w:r w:rsidRPr="00AC5E80">
              <w:rPr>
                <w:rFonts w:ascii="Times New Roman" w:hAnsi="Times New Roman"/>
                <w:sz w:val="24"/>
                <w:szCs w:val="24"/>
              </w:rPr>
              <w:lastRenderedPageBreak/>
              <w:t>des cas d'exclusion prévus dans la législation en vigueur</w:t>
            </w:r>
          </w:p>
        </w:tc>
        <w:tc>
          <w:tcPr>
            <w:tcW w:w="3652" w:type="dxa"/>
          </w:tcPr>
          <w:p w:rsidR="00787291" w:rsidRPr="00AC5E80" w:rsidRDefault="00900FD7" w:rsidP="0079098D">
            <w:pPr>
              <w:spacing w:line="276" w:lineRule="auto"/>
              <w:jc w:val="both"/>
              <w:rPr>
                <w:sz w:val="24"/>
                <w:szCs w:val="24"/>
              </w:rPr>
            </w:pPr>
            <w:r>
              <w:rPr>
                <w:sz w:val="24"/>
                <w:szCs w:val="24"/>
              </w:rPr>
              <w:lastRenderedPageBreak/>
              <w:t>Déclaration portant signature des</w:t>
            </w:r>
            <w:r w:rsidR="00787291" w:rsidRPr="00AC5E80">
              <w:rPr>
                <w:sz w:val="24"/>
                <w:szCs w:val="24"/>
              </w:rPr>
              <w:t xml:space="preserve"> </w:t>
            </w:r>
            <w:r w:rsidR="0079098D">
              <w:rPr>
                <w:sz w:val="24"/>
                <w:szCs w:val="24"/>
              </w:rPr>
              <w:t>candidats</w:t>
            </w:r>
            <w:r w:rsidR="00787291" w:rsidRPr="00AC5E80">
              <w:rPr>
                <w:sz w:val="24"/>
                <w:szCs w:val="24"/>
              </w:rPr>
              <w:t xml:space="preserve">, </w:t>
            </w:r>
            <w:r>
              <w:rPr>
                <w:sz w:val="24"/>
                <w:szCs w:val="24"/>
              </w:rPr>
              <w:t>leurs</w:t>
            </w:r>
            <w:r w:rsidR="00787291" w:rsidRPr="00AC5E80">
              <w:rPr>
                <w:sz w:val="24"/>
                <w:szCs w:val="24"/>
              </w:rPr>
              <w:t xml:space="preserve"> cachet</w:t>
            </w:r>
            <w:r>
              <w:rPr>
                <w:sz w:val="24"/>
                <w:szCs w:val="24"/>
              </w:rPr>
              <w:t>s</w:t>
            </w:r>
            <w:r w:rsidR="00787291" w:rsidRPr="00AC5E80">
              <w:rPr>
                <w:sz w:val="24"/>
                <w:szCs w:val="24"/>
              </w:rPr>
              <w:t xml:space="preserve"> et la date.</w:t>
            </w:r>
          </w:p>
        </w:tc>
      </w:tr>
      <w:tr w:rsidR="00787291" w:rsidRPr="00AC5E80" w:rsidTr="005571D5">
        <w:tc>
          <w:tcPr>
            <w:tcW w:w="5812" w:type="dxa"/>
            <w:tcBorders>
              <w:bottom w:val="nil"/>
            </w:tcBorders>
          </w:tcPr>
          <w:p w:rsidR="00787291" w:rsidRPr="00AC5E80" w:rsidRDefault="00787291" w:rsidP="00900FD7">
            <w:pPr>
              <w:pStyle w:val="Paragraphedeliste"/>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ind w:left="714" w:hanging="357"/>
              <w:jc w:val="both"/>
              <w:rPr>
                <w:rFonts w:ascii="Times New Roman" w:hAnsi="Times New Roman"/>
                <w:sz w:val="24"/>
                <w:szCs w:val="24"/>
              </w:rPr>
            </w:pPr>
            <w:r w:rsidRPr="00AC5E80">
              <w:rPr>
                <w:rFonts w:ascii="Times New Roman" w:hAnsi="Times New Roman"/>
                <w:sz w:val="24"/>
                <w:szCs w:val="24"/>
              </w:rPr>
              <w:lastRenderedPageBreak/>
              <w:t>Une déclaration sur l'honneur présentée par le</w:t>
            </w:r>
            <w:r w:rsidR="00900FD7">
              <w:rPr>
                <w:rFonts w:ascii="Times New Roman" w:hAnsi="Times New Roman"/>
                <w:sz w:val="24"/>
                <w:szCs w:val="24"/>
              </w:rPr>
              <w:t>s</w:t>
            </w:r>
            <w:r w:rsidRPr="00AC5E80">
              <w:rPr>
                <w:rFonts w:ascii="Times New Roman" w:hAnsi="Times New Roman"/>
                <w:sz w:val="24"/>
                <w:szCs w:val="24"/>
              </w:rPr>
              <w:t xml:space="preserve"> participant</w:t>
            </w:r>
            <w:r w:rsidR="00900FD7">
              <w:rPr>
                <w:rFonts w:ascii="Times New Roman" w:hAnsi="Times New Roman"/>
                <w:sz w:val="24"/>
                <w:szCs w:val="24"/>
              </w:rPr>
              <w:t>s</w:t>
            </w:r>
            <w:r w:rsidRPr="00AC5E80">
              <w:rPr>
                <w:rFonts w:ascii="Times New Roman" w:hAnsi="Times New Roman"/>
                <w:sz w:val="24"/>
                <w:szCs w:val="24"/>
              </w:rPr>
              <w:t xml:space="preserve">, portant </w:t>
            </w:r>
            <w:r w:rsidR="00900FD7">
              <w:rPr>
                <w:rFonts w:ascii="Times New Roman" w:hAnsi="Times New Roman"/>
                <w:sz w:val="24"/>
                <w:szCs w:val="24"/>
              </w:rPr>
              <w:t>leurs</w:t>
            </w:r>
            <w:r w:rsidR="005A7814">
              <w:rPr>
                <w:rFonts w:ascii="Times New Roman" w:hAnsi="Times New Roman"/>
                <w:sz w:val="24"/>
                <w:szCs w:val="24"/>
              </w:rPr>
              <w:t xml:space="preserve"> engagement</w:t>
            </w:r>
            <w:r w:rsidR="00900FD7">
              <w:rPr>
                <w:rFonts w:ascii="Times New Roman" w:hAnsi="Times New Roman"/>
                <w:sz w:val="24"/>
                <w:szCs w:val="24"/>
              </w:rPr>
              <w:t>s</w:t>
            </w:r>
            <w:r w:rsidR="005A7814">
              <w:rPr>
                <w:rFonts w:ascii="Times New Roman" w:hAnsi="Times New Roman"/>
                <w:sz w:val="24"/>
                <w:szCs w:val="24"/>
              </w:rPr>
              <w:t xml:space="preserve"> à signer l’offre </w:t>
            </w:r>
            <w:r w:rsidRPr="00AC5E80">
              <w:rPr>
                <w:rFonts w:ascii="Times New Roman" w:hAnsi="Times New Roman"/>
                <w:sz w:val="24"/>
                <w:szCs w:val="24"/>
              </w:rPr>
              <w:t>et qu’il</w:t>
            </w:r>
            <w:r w:rsidR="00900FD7">
              <w:rPr>
                <w:rFonts w:ascii="Times New Roman" w:hAnsi="Times New Roman"/>
                <w:sz w:val="24"/>
                <w:szCs w:val="24"/>
              </w:rPr>
              <w:t>s</w:t>
            </w:r>
            <w:r w:rsidRPr="00AC5E80">
              <w:rPr>
                <w:rFonts w:ascii="Times New Roman" w:hAnsi="Times New Roman"/>
                <w:sz w:val="24"/>
                <w:szCs w:val="24"/>
              </w:rPr>
              <w:t xml:space="preserve"> </w:t>
            </w:r>
            <w:r w:rsidR="00900FD7">
              <w:rPr>
                <w:rFonts w:ascii="Times New Roman" w:hAnsi="Times New Roman"/>
                <w:sz w:val="24"/>
                <w:szCs w:val="24"/>
              </w:rPr>
              <w:t>sont des</w:t>
            </w:r>
            <w:r w:rsidRPr="00AC5E80">
              <w:rPr>
                <w:rFonts w:ascii="Times New Roman" w:hAnsi="Times New Roman"/>
                <w:sz w:val="24"/>
                <w:szCs w:val="24"/>
              </w:rPr>
              <w:t xml:space="preserve"> représentant</w:t>
            </w:r>
            <w:r w:rsidR="00900FD7">
              <w:rPr>
                <w:rFonts w:ascii="Times New Roman" w:hAnsi="Times New Roman"/>
                <w:sz w:val="24"/>
                <w:szCs w:val="24"/>
              </w:rPr>
              <w:t>s</w:t>
            </w:r>
            <w:r w:rsidRPr="00AC5E80">
              <w:rPr>
                <w:rFonts w:ascii="Times New Roman" w:hAnsi="Times New Roman"/>
                <w:sz w:val="24"/>
                <w:szCs w:val="24"/>
              </w:rPr>
              <w:t xml:space="preserve"> du bureau </w:t>
            </w:r>
            <w:r w:rsidR="00E603F9">
              <w:rPr>
                <w:rFonts w:ascii="Times New Roman" w:hAnsi="Times New Roman"/>
                <w:sz w:val="24"/>
                <w:szCs w:val="24"/>
              </w:rPr>
              <w:t>d’étude</w:t>
            </w:r>
            <w:r w:rsidRPr="00AC5E80">
              <w:rPr>
                <w:rFonts w:ascii="Times New Roman" w:hAnsi="Times New Roman"/>
                <w:sz w:val="24"/>
                <w:szCs w:val="24"/>
              </w:rPr>
              <w:t xml:space="preserve"> (pour les bureaux </w:t>
            </w:r>
            <w:r w:rsidR="00E603F9">
              <w:rPr>
                <w:rFonts w:ascii="Times New Roman" w:hAnsi="Times New Roman"/>
                <w:sz w:val="24"/>
                <w:szCs w:val="24"/>
              </w:rPr>
              <w:t>d’étude</w:t>
            </w:r>
            <w:r w:rsidRPr="00AC5E80">
              <w:rPr>
                <w:rFonts w:ascii="Times New Roman" w:hAnsi="Times New Roman"/>
                <w:sz w:val="24"/>
                <w:szCs w:val="24"/>
              </w:rPr>
              <w:t>)</w:t>
            </w:r>
          </w:p>
        </w:tc>
        <w:tc>
          <w:tcPr>
            <w:tcW w:w="3652" w:type="dxa"/>
          </w:tcPr>
          <w:p w:rsidR="00787291" w:rsidRPr="00AC5E80" w:rsidRDefault="00900FD7" w:rsidP="0079098D">
            <w:pPr>
              <w:spacing w:line="276" w:lineRule="auto"/>
              <w:jc w:val="both"/>
              <w:rPr>
                <w:sz w:val="24"/>
                <w:szCs w:val="24"/>
              </w:rPr>
            </w:pPr>
            <w:r>
              <w:rPr>
                <w:sz w:val="24"/>
                <w:szCs w:val="24"/>
              </w:rPr>
              <w:t>Déclaration portant signature des</w:t>
            </w:r>
            <w:r w:rsidR="00E603F9">
              <w:rPr>
                <w:sz w:val="24"/>
                <w:szCs w:val="24"/>
              </w:rPr>
              <w:t xml:space="preserve"> </w:t>
            </w:r>
            <w:r w:rsidR="0079098D">
              <w:rPr>
                <w:sz w:val="24"/>
                <w:szCs w:val="24"/>
              </w:rPr>
              <w:t>candidats</w:t>
            </w:r>
            <w:r w:rsidR="00787291" w:rsidRPr="00AC5E80">
              <w:rPr>
                <w:sz w:val="24"/>
                <w:szCs w:val="24"/>
              </w:rPr>
              <w:t xml:space="preserve">, le </w:t>
            </w:r>
            <w:r w:rsidR="00E603F9">
              <w:rPr>
                <w:sz w:val="24"/>
                <w:szCs w:val="24"/>
              </w:rPr>
              <w:t>cachet et la date.</w:t>
            </w:r>
          </w:p>
        </w:tc>
      </w:tr>
      <w:tr w:rsidR="00787291" w:rsidRPr="00AC5E80" w:rsidTr="005571D5">
        <w:tc>
          <w:tcPr>
            <w:tcW w:w="5812" w:type="dxa"/>
            <w:shd w:val="clear" w:color="auto" w:fill="FFFFFF" w:themeFill="background1"/>
          </w:tcPr>
          <w:p w:rsidR="00787291" w:rsidRPr="00AC5E80" w:rsidRDefault="005A7814" w:rsidP="005A7814">
            <w:pPr>
              <w:pStyle w:val="Paragraphedeliste"/>
              <w:widowControl/>
              <w:numPr>
                <w:ilvl w:val="0"/>
                <w:numId w:val="16"/>
              </w:numPr>
              <w:autoSpaceDE/>
              <w:autoSpaceDN/>
              <w:spacing w:after="0"/>
              <w:jc w:val="both"/>
              <w:rPr>
                <w:rFonts w:ascii="Times New Roman" w:hAnsi="Times New Roman"/>
                <w:b/>
                <w:bCs/>
                <w:sz w:val="24"/>
                <w:szCs w:val="24"/>
              </w:rPr>
            </w:pPr>
            <w:r>
              <w:rPr>
                <w:rFonts w:ascii="Times New Roman" w:hAnsi="Times New Roman"/>
                <w:sz w:val="24"/>
                <w:szCs w:val="24"/>
              </w:rPr>
              <w:t>CV des</w:t>
            </w:r>
            <w:r w:rsidR="00787291" w:rsidRPr="00AC5E80">
              <w:rPr>
                <w:rFonts w:ascii="Times New Roman" w:hAnsi="Times New Roman"/>
                <w:sz w:val="24"/>
                <w:szCs w:val="24"/>
              </w:rPr>
              <w:t xml:space="preserve"> participant</w:t>
            </w:r>
            <w:r>
              <w:rPr>
                <w:rFonts w:ascii="Times New Roman" w:hAnsi="Times New Roman"/>
                <w:sz w:val="24"/>
                <w:szCs w:val="24"/>
              </w:rPr>
              <w:t>s</w:t>
            </w:r>
            <w:r w:rsidR="00787291" w:rsidRPr="00AC5E80">
              <w:rPr>
                <w:rFonts w:ascii="Times New Roman" w:hAnsi="Times New Roman"/>
                <w:sz w:val="24"/>
                <w:szCs w:val="24"/>
              </w:rPr>
              <w:t xml:space="preserve"> présentant l’expérience en matière </w:t>
            </w:r>
            <w:r w:rsidR="00E603F9">
              <w:rPr>
                <w:rFonts w:ascii="Times New Roman" w:hAnsi="Times New Roman"/>
                <w:sz w:val="24"/>
                <w:szCs w:val="24"/>
              </w:rPr>
              <w:t>de diagnostic et d’analyse</w:t>
            </w:r>
            <w:r w:rsidR="00787291" w:rsidRPr="00AC5E80">
              <w:rPr>
                <w:rFonts w:ascii="Times New Roman" w:hAnsi="Times New Roman"/>
                <w:sz w:val="24"/>
                <w:szCs w:val="24"/>
              </w:rPr>
              <w:t xml:space="preserve"> des projet</w:t>
            </w:r>
            <w:r>
              <w:rPr>
                <w:rFonts w:ascii="Times New Roman" w:hAnsi="Times New Roman"/>
                <w:sz w:val="24"/>
                <w:szCs w:val="24"/>
              </w:rPr>
              <w:t xml:space="preserve">s ainsi que des copies légalisées des diplômes. </w:t>
            </w:r>
          </w:p>
        </w:tc>
        <w:tc>
          <w:tcPr>
            <w:tcW w:w="3652" w:type="dxa"/>
            <w:shd w:val="clear" w:color="auto" w:fill="FFFFFF" w:themeFill="background1"/>
          </w:tcPr>
          <w:p w:rsidR="00787291" w:rsidRPr="00AC5E80" w:rsidRDefault="00787291" w:rsidP="0079098D">
            <w:pPr>
              <w:spacing w:line="276" w:lineRule="auto"/>
              <w:jc w:val="both"/>
              <w:rPr>
                <w:b/>
                <w:bCs/>
                <w:sz w:val="24"/>
                <w:szCs w:val="24"/>
              </w:rPr>
            </w:pPr>
            <w:r w:rsidRPr="00AC5E80">
              <w:rPr>
                <w:sz w:val="24"/>
                <w:szCs w:val="24"/>
              </w:rPr>
              <w:t>CV portant la signature d</w:t>
            </w:r>
            <w:r w:rsidR="00E603F9">
              <w:rPr>
                <w:sz w:val="24"/>
                <w:szCs w:val="24"/>
              </w:rPr>
              <w:t>es</w:t>
            </w:r>
            <w:r w:rsidRPr="00AC5E80">
              <w:rPr>
                <w:sz w:val="24"/>
                <w:szCs w:val="24"/>
              </w:rPr>
              <w:t xml:space="preserve"> </w:t>
            </w:r>
            <w:r w:rsidR="0079098D">
              <w:rPr>
                <w:sz w:val="24"/>
                <w:szCs w:val="24"/>
              </w:rPr>
              <w:t>candidats</w:t>
            </w:r>
            <w:r w:rsidR="00E603F9">
              <w:rPr>
                <w:sz w:val="24"/>
                <w:szCs w:val="24"/>
              </w:rPr>
              <w:t>.</w:t>
            </w:r>
          </w:p>
        </w:tc>
      </w:tr>
      <w:tr w:rsidR="00787291" w:rsidRPr="00AC5E80" w:rsidTr="005571D5">
        <w:tc>
          <w:tcPr>
            <w:tcW w:w="5812" w:type="dxa"/>
            <w:shd w:val="clear" w:color="auto" w:fill="FFFFFF" w:themeFill="background1"/>
          </w:tcPr>
          <w:p w:rsidR="00787291" w:rsidRPr="00AC5E80" w:rsidRDefault="00787291" w:rsidP="00E603F9">
            <w:pPr>
              <w:pStyle w:val="Paragraphedeliste"/>
              <w:widowControl/>
              <w:numPr>
                <w:ilvl w:val="0"/>
                <w:numId w:val="15"/>
              </w:numPr>
              <w:autoSpaceDE/>
              <w:autoSpaceDN/>
              <w:spacing w:after="0"/>
              <w:jc w:val="both"/>
              <w:rPr>
                <w:rFonts w:ascii="Times New Roman" w:hAnsi="Times New Roman"/>
                <w:sz w:val="24"/>
                <w:szCs w:val="24"/>
              </w:rPr>
            </w:pPr>
            <w:r w:rsidRPr="00AC5E80">
              <w:rPr>
                <w:rFonts w:ascii="Times New Roman" w:hAnsi="Times New Roman"/>
                <w:sz w:val="24"/>
                <w:szCs w:val="24"/>
              </w:rPr>
              <w:t xml:space="preserve">La liste de l’équipe intervenante (pour les bureaux </w:t>
            </w:r>
            <w:r w:rsidR="00E603F9">
              <w:rPr>
                <w:rFonts w:ascii="Times New Roman" w:hAnsi="Times New Roman"/>
                <w:sz w:val="24"/>
                <w:szCs w:val="24"/>
              </w:rPr>
              <w:t>d’étude</w:t>
            </w:r>
            <w:r w:rsidRPr="00AC5E80">
              <w:rPr>
                <w:rFonts w:ascii="Times New Roman" w:hAnsi="Times New Roman"/>
                <w:sz w:val="24"/>
                <w:szCs w:val="24"/>
              </w:rPr>
              <w:t>)</w:t>
            </w:r>
          </w:p>
          <w:p w:rsidR="00787291" w:rsidRPr="00AC5E80" w:rsidRDefault="00787291" w:rsidP="00AC5E80">
            <w:pPr>
              <w:spacing w:line="276" w:lineRule="auto"/>
              <w:jc w:val="both"/>
              <w:rPr>
                <w:b/>
                <w:bCs/>
                <w:sz w:val="24"/>
                <w:szCs w:val="24"/>
              </w:rPr>
            </w:pPr>
          </w:p>
        </w:tc>
        <w:tc>
          <w:tcPr>
            <w:tcW w:w="3652" w:type="dxa"/>
            <w:shd w:val="clear" w:color="auto" w:fill="FFFFFF" w:themeFill="background1"/>
          </w:tcPr>
          <w:p w:rsidR="00787291" w:rsidRPr="00AC5E80" w:rsidRDefault="00787291" w:rsidP="0079098D">
            <w:pPr>
              <w:spacing w:line="276" w:lineRule="auto"/>
              <w:jc w:val="both"/>
              <w:rPr>
                <w:b/>
                <w:bCs/>
                <w:sz w:val="24"/>
                <w:szCs w:val="24"/>
              </w:rPr>
            </w:pPr>
            <w:r w:rsidRPr="00AC5E80">
              <w:rPr>
                <w:sz w:val="24"/>
                <w:szCs w:val="24"/>
              </w:rPr>
              <w:t xml:space="preserve">Liste portant signature </w:t>
            </w:r>
            <w:r w:rsidR="00E603F9">
              <w:rPr>
                <w:sz w:val="24"/>
                <w:szCs w:val="24"/>
              </w:rPr>
              <w:t xml:space="preserve">des intervenants, </w:t>
            </w:r>
            <w:r w:rsidRPr="00AC5E80">
              <w:rPr>
                <w:sz w:val="24"/>
                <w:szCs w:val="24"/>
              </w:rPr>
              <w:t xml:space="preserve">le cachet </w:t>
            </w:r>
            <w:r w:rsidR="0079098D">
              <w:rPr>
                <w:sz w:val="24"/>
                <w:szCs w:val="24"/>
              </w:rPr>
              <w:t>de bureau</w:t>
            </w:r>
            <w:r w:rsidRPr="00AC5E80">
              <w:rPr>
                <w:sz w:val="24"/>
                <w:szCs w:val="24"/>
              </w:rPr>
              <w:t xml:space="preserve"> et la date</w:t>
            </w:r>
          </w:p>
        </w:tc>
      </w:tr>
    </w:tbl>
    <w:p w:rsidR="00787291" w:rsidRPr="00AC5E80" w:rsidRDefault="00787291" w:rsidP="0003616D">
      <w:pPr>
        <w:spacing w:before="240" w:line="276" w:lineRule="auto"/>
        <w:rPr>
          <w:b/>
          <w:bCs/>
          <w:sz w:val="24"/>
          <w:szCs w:val="24"/>
        </w:rPr>
      </w:pPr>
      <w:r w:rsidRPr="00AC5E80">
        <w:rPr>
          <w:b/>
          <w:bCs/>
          <w:sz w:val="24"/>
          <w:szCs w:val="24"/>
        </w:rPr>
        <w:t xml:space="preserve">Art. </w:t>
      </w:r>
      <w:r w:rsidR="0003616D">
        <w:rPr>
          <w:b/>
          <w:bCs/>
          <w:sz w:val="24"/>
          <w:szCs w:val="24"/>
        </w:rPr>
        <w:t>7</w:t>
      </w:r>
      <w:r w:rsidRPr="00AC5E80">
        <w:rPr>
          <w:b/>
          <w:bCs/>
          <w:sz w:val="24"/>
          <w:szCs w:val="24"/>
        </w:rPr>
        <w:t xml:space="preserve"> - Examen des candidatures</w:t>
      </w:r>
    </w:p>
    <w:p w:rsidR="00787291" w:rsidRPr="00AC5E80" w:rsidRDefault="00787291" w:rsidP="0079098D">
      <w:pPr>
        <w:spacing w:line="276" w:lineRule="auto"/>
        <w:jc w:val="both"/>
        <w:rPr>
          <w:sz w:val="24"/>
          <w:szCs w:val="24"/>
        </w:rPr>
      </w:pPr>
      <w:r w:rsidRPr="00AC5E80">
        <w:rPr>
          <w:sz w:val="24"/>
          <w:szCs w:val="24"/>
        </w:rPr>
        <w:t xml:space="preserve">Les candidatures présentées dans les délais prévus dans </w:t>
      </w:r>
      <w:r w:rsidR="0079098D">
        <w:rPr>
          <w:sz w:val="24"/>
          <w:szCs w:val="24"/>
        </w:rPr>
        <w:t>le présent avis</w:t>
      </w:r>
      <w:r w:rsidRPr="00AC5E80">
        <w:rPr>
          <w:sz w:val="24"/>
          <w:szCs w:val="24"/>
        </w:rPr>
        <w:t xml:space="preserve"> de </w:t>
      </w:r>
      <w:r w:rsidR="00E603F9">
        <w:rPr>
          <w:sz w:val="24"/>
          <w:szCs w:val="24"/>
        </w:rPr>
        <w:t xml:space="preserve">deux assistants de recherche </w:t>
      </w:r>
      <w:r w:rsidRPr="00AC5E80">
        <w:rPr>
          <w:sz w:val="24"/>
          <w:szCs w:val="24"/>
        </w:rPr>
        <w:t xml:space="preserve">sont examinées par la Commission compétente auprès </w:t>
      </w:r>
      <w:r w:rsidR="00522725">
        <w:rPr>
          <w:sz w:val="24"/>
          <w:szCs w:val="24"/>
        </w:rPr>
        <w:t>du Partenaire 2 </w:t>
      </w:r>
      <w:r w:rsidR="00522725" w:rsidRPr="00E603F9">
        <w:rPr>
          <w:sz w:val="24"/>
          <w:szCs w:val="24"/>
        </w:rPr>
        <w:t xml:space="preserve">: </w:t>
      </w:r>
      <w:r w:rsidR="00EF5B4A" w:rsidRPr="00E603F9">
        <w:rPr>
          <w:sz w:val="24"/>
          <w:szCs w:val="24"/>
        </w:rPr>
        <w:t xml:space="preserve"> </w:t>
      </w:r>
      <w:r w:rsidR="00522725" w:rsidRPr="00E603F9">
        <w:rPr>
          <w:sz w:val="24"/>
          <w:szCs w:val="24"/>
        </w:rPr>
        <w:t>l’</w:t>
      </w:r>
      <w:r w:rsidR="00973D1B" w:rsidRPr="00E603F9">
        <w:rPr>
          <w:rFonts w:asciiTheme="majorBidi" w:hAnsiTheme="majorBidi"/>
          <w:sz w:val="24"/>
          <w:szCs w:val="24"/>
          <w:lang w:val="en-US"/>
        </w:rPr>
        <w:t>UTSS</w:t>
      </w:r>
      <w:r w:rsidR="00EF5B4A" w:rsidRPr="00E603F9">
        <w:rPr>
          <w:sz w:val="24"/>
          <w:szCs w:val="24"/>
        </w:rPr>
        <w:t xml:space="preserve"> </w:t>
      </w:r>
      <w:r w:rsidRPr="00AC5E80">
        <w:rPr>
          <w:sz w:val="24"/>
          <w:szCs w:val="24"/>
        </w:rPr>
        <w:t>du projet</w:t>
      </w:r>
      <w:r w:rsidR="00EF5B4A">
        <w:rPr>
          <w:sz w:val="24"/>
          <w:szCs w:val="24"/>
          <w:highlight w:val="yellow"/>
        </w:rPr>
        <w:t xml:space="preserve"> </w:t>
      </w:r>
      <w:r w:rsidR="00EF5B4A" w:rsidRPr="00E603F9">
        <w:rPr>
          <w:sz w:val="24"/>
          <w:szCs w:val="24"/>
        </w:rPr>
        <w:t>CO-ART.</w:t>
      </w:r>
    </w:p>
    <w:p w:rsidR="00787291" w:rsidRPr="00AC5E80" w:rsidRDefault="00787291" w:rsidP="003D4014">
      <w:pPr>
        <w:spacing w:line="276" w:lineRule="auto"/>
        <w:jc w:val="both"/>
        <w:rPr>
          <w:sz w:val="24"/>
          <w:szCs w:val="24"/>
        </w:rPr>
      </w:pPr>
      <w:r w:rsidRPr="00AC5E80">
        <w:rPr>
          <w:sz w:val="24"/>
          <w:szCs w:val="24"/>
        </w:rPr>
        <w:t xml:space="preserve">Seuls les candidats qui remplissent toutes les conditions seront admis à la sélection. </w:t>
      </w:r>
    </w:p>
    <w:p w:rsidR="00787291" w:rsidRPr="00AC5E80" w:rsidRDefault="008C1E28" w:rsidP="003D4014">
      <w:pPr>
        <w:spacing w:line="276" w:lineRule="auto"/>
        <w:jc w:val="both"/>
        <w:rPr>
          <w:sz w:val="24"/>
          <w:szCs w:val="24"/>
        </w:rPr>
      </w:pPr>
      <w:r>
        <w:rPr>
          <w:bCs/>
          <w:sz w:val="24"/>
          <w:szCs w:val="24"/>
          <w:u w:val="single"/>
        </w:rPr>
        <w:t>Le dossier de candidature est exclu</w:t>
      </w:r>
      <w:r w:rsidR="00787291" w:rsidRPr="00AC5E80">
        <w:rPr>
          <w:bCs/>
          <w:sz w:val="24"/>
          <w:szCs w:val="24"/>
          <w:u w:val="single"/>
        </w:rPr>
        <w:t xml:space="preserve"> en cas de non-respect du délai supplémentaire ou en cas </w:t>
      </w:r>
      <w:r w:rsidR="00AC5E80" w:rsidRPr="00AC5E80">
        <w:rPr>
          <w:bCs/>
          <w:sz w:val="24"/>
          <w:szCs w:val="24"/>
          <w:u w:val="single"/>
        </w:rPr>
        <w:t>de la non-présentation</w:t>
      </w:r>
      <w:r w:rsidR="00787291" w:rsidRPr="00AC5E80">
        <w:rPr>
          <w:bCs/>
          <w:sz w:val="24"/>
          <w:szCs w:val="24"/>
          <w:u w:val="single"/>
        </w:rPr>
        <w:t xml:space="preserve"> des documents requis.</w:t>
      </w:r>
    </w:p>
    <w:p w:rsidR="00787291" w:rsidRPr="00AC5E80" w:rsidRDefault="00787291" w:rsidP="00AC5E80">
      <w:pPr>
        <w:spacing w:line="276" w:lineRule="auto"/>
        <w:rPr>
          <w:b/>
          <w:bCs/>
          <w:sz w:val="24"/>
          <w:szCs w:val="24"/>
          <w:u w:val="single"/>
          <w:rtl/>
        </w:rPr>
      </w:pPr>
    </w:p>
    <w:p w:rsidR="00AC5E80" w:rsidRDefault="00787291" w:rsidP="0003616D">
      <w:pPr>
        <w:spacing w:line="276" w:lineRule="auto"/>
        <w:rPr>
          <w:b/>
          <w:bCs/>
          <w:sz w:val="24"/>
          <w:szCs w:val="24"/>
        </w:rPr>
      </w:pPr>
      <w:r w:rsidRPr="00AC5E80">
        <w:rPr>
          <w:b/>
          <w:bCs/>
          <w:sz w:val="24"/>
          <w:szCs w:val="24"/>
        </w:rPr>
        <w:t xml:space="preserve">Art. </w:t>
      </w:r>
      <w:r w:rsidR="0003616D">
        <w:rPr>
          <w:b/>
          <w:bCs/>
          <w:sz w:val="24"/>
          <w:szCs w:val="24"/>
        </w:rPr>
        <w:t>8</w:t>
      </w:r>
      <w:r w:rsidR="00AF1DA4">
        <w:rPr>
          <w:b/>
          <w:bCs/>
          <w:sz w:val="24"/>
          <w:szCs w:val="24"/>
        </w:rPr>
        <w:t>–</w:t>
      </w:r>
      <w:r w:rsidRPr="00AC5E80">
        <w:rPr>
          <w:b/>
          <w:bCs/>
          <w:sz w:val="24"/>
          <w:szCs w:val="24"/>
        </w:rPr>
        <w:t xml:space="preserve"> </w:t>
      </w:r>
      <w:r w:rsidR="00AF1DA4">
        <w:rPr>
          <w:b/>
          <w:bCs/>
          <w:sz w:val="24"/>
          <w:szCs w:val="24"/>
        </w:rPr>
        <w:t>D</w:t>
      </w:r>
      <w:r w:rsidRPr="00AC5E80">
        <w:rPr>
          <w:b/>
          <w:bCs/>
          <w:sz w:val="24"/>
          <w:szCs w:val="24"/>
        </w:rPr>
        <w:t>épouillement</w:t>
      </w:r>
      <w:r w:rsidR="00AF1DA4">
        <w:rPr>
          <w:b/>
          <w:bCs/>
          <w:sz w:val="24"/>
          <w:szCs w:val="24"/>
        </w:rPr>
        <w:t xml:space="preserve"> technique</w:t>
      </w:r>
      <w:r w:rsidRPr="00AC5E80">
        <w:rPr>
          <w:b/>
          <w:bCs/>
          <w:sz w:val="24"/>
          <w:szCs w:val="24"/>
        </w:rPr>
        <w:t xml:space="preserve"> </w:t>
      </w:r>
      <w:r w:rsidR="008C1E28">
        <w:rPr>
          <w:b/>
          <w:bCs/>
          <w:sz w:val="24"/>
          <w:szCs w:val="24"/>
        </w:rPr>
        <w:t>des dossiers de candidatures :</w:t>
      </w:r>
    </w:p>
    <w:p w:rsidR="00787291" w:rsidRPr="00AC5E80" w:rsidRDefault="00787291" w:rsidP="008C1E28">
      <w:pPr>
        <w:spacing w:line="276" w:lineRule="auto"/>
        <w:rPr>
          <w:sz w:val="24"/>
          <w:szCs w:val="24"/>
        </w:rPr>
      </w:pPr>
      <w:r w:rsidRPr="00AC5E80">
        <w:rPr>
          <w:sz w:val="24"/>
          <w:szCs w:val="24"/>
        </w:rPr>
        <w:t xml:space="preserve">La Commission évalue </w:t>
      </w:r>
      <w:r w:rsidR="008C1E28">
        <w:rPr>
          <w:sz w:val="24"/>
          <w:szCs w:val="24"/>
        </w:rPr>
        <w:t xml:space="preserve">les dossiers de candidatures </w:t>
      </w:r>
      <w:r w:rsidRPr="00AC5E80">
        <w:rPr>
          <w:sz w:val="24"/>
          <w:szCs w:val="24"/>
        </w:rPr>
        <w:t xml:space="preserve"> et attribue une note technique (NT) suivant les critères suivants :</w:t>
      </w:r>
    </w:p>
    <w:tbl>
      <w:tblPr>
        <w:tblStyle w:val="Grilledutableau"/>
        <w:tblW w:w="9464" w:type="dxa"/>
        <w:tblLook w:val="04A0"/>
      </w:tblPr>
      <w:tblGrid>
        <w:gridCol w:w="4361"/>
        <w:gridCol w:w="3827"/>
        <w:gridCol w:w="1276"/>
      </w:tblGrid>
      <w:tr w:rsidR="00787291" w:rsidRPr="00AC5E80" w:rsidTr="005571D5">
        <w:trPr>
          <w:trHeight w:val="657"/>
        </w:trPr>
        <w:tc>
          <w:tcPr>
            <w:tcW w:w="4361" w:type="dxa"/>
          </w:tcPr>
          <w:p w:rsidR="00787291" w:rsidRPr="00AC5E80" w:rsidRDefault="00787291" w:rsidP="00AC5E80">
            <w:pPr>
              <w:spacing w:line="276" w:lineRule="auto"/>
              <w:jc w:val="center"/>
              <w:rPr>
                <w:b/>
                <w:bCs/>
                <w:sz w:val="24"/>
                <w:szCs w:val="24"/>
              </w:rPr>
            </w:pPr>
          </w:p>
          <w:p w:rsidR="00787291" w:rsidRPr="00AC5E80" w:rsidRDefault="00787291" w:rsidP="00AC5E80">
            <w:pPr>
              <w:spacing w:line="276" w:lineRule="auto"/>
              <w:jc w:val="center"/>
              <w:rPr>
                <w:b/>
                <w:bCs/>
                <w:sz w:val="24"/>
                <w:szCs w:val="24"/>
              </w:rPr>
            </w:pPr>
            <w:r w:rsidRPr="00AC5E80">
              <w:rPr>
                <w:b/>
                <w:bCs/>
                <w:sz w:val="24"/>
                <w:szCs w:val="24"/>
              </w:rPr>
              <w:t>Les critères d’évaluation</w:t>
            </w:r>
          </w:p>
        </w:tc>
        <w:tc>
          <w:tcPr>
            <w:tcW w:w="3827" w:type="dxa"/>
          </w:tcPr>
          <w:p w:rsidR="00787291" w:rsidRPr="00AC5E80" w:rsidRDefault="00787291" w:rsidP="00AC5E80">
            <w:pPr>
              <w:spacing w:line="276" w:lineRule="auto"/>
              <w:rPr>
                <w:b/>
                <w:bCs/>
                <w:sz w:val="24"/>
                <w:szCs w:val="24"/>
              </w:rPr>
            </w:pPr>
          </w:p>
          <w:p w:rsidR="00787291" w:rsidRPr="00AC5E80" w:rsidRDefault="00787291" w:rsidP="00AC5E80">
            <w:pPr>
              <w:spacing w:line="276" w:lineRule="auto"/>
              <w:jc w:val="center"/>
              <w:rPr>
                <w:b/>
                <w:bCs/>
                <w:sz w:val="24"/>
                <w:szCs w:val="24"/>
              </w:rPr>
            </w:pPr>
            <w:r w:rsidRPr="00AC5E80">
              <w:rPr>
                <w:b/>
                <w:bCs/>
                <w:sz w:val="24"/>
                <w:szCs w:val="24"/>
              </w:rPr>
              <w:t>Le barème d’évaluation</w:t>
            </w:r>
          </w:p>
        </w:tc>
        <w:tc>
          <w:tcPr>
            <w:tcW w:w="1276" w:type="dxa"/>
          </w:tcPr>
          <w:p w:rsidR="00787291" w:rsidRPr="00AC5E80" w:rsidRDefault="00787291" w:rsidP="00AC5E80">
            <w:pPr>
              <w:spacing w:line="276" w:lineRule="auto"/>
              <w:jc w:val="center"/>
              <w:rPr>
                <w:b/>
                <w:bCs/>
                <w:sz w:val="24"/>
                <w:szCs w:val="24"/>
              </w:rPr>
            </w:pPr>
            <w:r w:rsidRPr="00AC5E80">
              <w:rPr>
                <w:b/>
                <w:bCs/>
                <w:sz w:val="24"/>
                <w:szCs w:val="24"/>
              </w:rPr>
              <w:t>Nombre de points</w:t>
            </w:r>
          </w:p>
        </w:tc>
      </w:tr>
      <w:tr w:rsidR="00787291" w:rsidRPr="00AC5E80" w:rsidTr="005571D5">
        <w:tc>
          <w:tcPr>
            <w:tcW w:w="4361" w:type="dxa"/>
          </w:tcPr>
          <w:p w:rsidR="00787291" w:rsidRPr="00AC5E80" w:rsidRDefault="009965F9" w:rsidP="009965F9">
            <w:pPr>
              <w:spacing w:line="276" w:lineRule="auto"/>
              <w:rPr>
                <w:sz w:val="24"/>
                <w:szCs w:val="24"/>
              </w:rPr>
            </w:pPr>
            <w:r>
              <w:rPr>
                <w:sz w:val="24"/>
                <w:szCs w:val="24"/>
              </w:rPr>
              <w:t>Expérience et a</w:t>
            </w:r>
            <w:r w:rsidR="00787291" w:rsidRPr="00AC5E80">
              <w:rPr>
                <w:sz w:val="24"/>
                <w:szCs w:val="24"/>
              </w:rPr>
              <w:t xml:space="preserve">ncienneté </w:t>
            </w:r>
            <w:r>
              <w:rPr>
                <w:sz w:val="24"/>
                <w:szCs w:val="24"/>
              </w:rPr>
              <w:t xml:space="preserve">dans l’exercice </w:t>
            </w:r>
            <w:r w:rsidR="00787291" w:rsidRPr="00AC5E80">
              <w:rPr>
                <w:sz w:val="24"/>
                <w:szCs w:val="24"/>
              </w:rPr>
              <w:t xml:space="preserve"> </w:t>
            </w:r>
            <w:r>
              <w:rPr>
                <w:sz w:val="24"/>
                <w:szCs w:val="24"/>
              </w:rPr>
              <w:t>de missions similaires de diagnostic et d’analyse territoriale liée aux domaines de la mission des présents TdRs</w:t>
            </w:r>
            <w:r w:rsidR="00787291" w:rsidRPr="00AC5E80">
              <w:rPr>
                <w:sz w:val="24"/>
                <w:szCs w:val="24"/>
              </w:rPr>
              <w:t xml:space="preserve"> </w:t>
            </w:r>
          </w:p>
        </w:tc>
        <w:tc>
          <w:tcPr>
            <w:tcW w:w="3827" w:type="dxa"/>
          </w:tcPr>
          <w:p w:rsidR="00787291" w:rsidRPr="00AC5E80" w:rsidRDefault="00787291" w:rsidP="00AC5E80">
            <w:pPr>
              <w:pStyle w:val="Paragraphedeliste"/>
              <w:widowControl/>
              <w:numPr>
                <w:ilvl w:val="0"/>
                <w:numId w:val="13"/>
              </w:numPr>
              <w:autoSpaceDE/>
              <w:autoSpaceDN/>
              <w:spacing w:after="0"/>
              <w:jc w:val="both"/>
              <w:rPr>
                <w:rFonts w:ascii="Times New Roman" w:hAnsi="Times New Roman"/>
                <w:sz w:val="24"/>
                <w:szCs w:val="24"/>
              </w:rPr>
            </w:pPr>
            <w:r w:rsidRPr="00AC5E80">
              <w:rPr>
                <w:rFonts w:ascii="Times New Roman" w:hAnsi="Times New Roman"/>
                <w:sz w:val="24"/>
                <w:szCs w:val="24"/>
              </w:rPr>
              <w:t>Moins de 0</w:t>
            </w:r>
            <w:r w:rsidRPr="00AC5E80">
              <w:rPr>
                <w:rFonts w:ascii="Times New Roman" w:hAnsi="Times New Roman"/>
                <w:sz w:val="24"/>
                <w:szCs w:val="24"/>
                <w:rtl/>
              </w:rPr>
              <w:t>3</w:t>
            </w:r>
            <w:r w:rsidRPr="00AC5E80">
              <w:rPr>
                <w:rFonts w:ascii="Times New Roman" w:hAnsi="Times New Roman"/>
                <w:sz w:val="24"/>
                <w:szCs w:val="24"/>
              </w:rPr>
              <w:t xml:space="preserve"> ans :30 points</w:t>
            </w:r>
          </w:p>
          <w:p w:rsidR="00787291" w:rsidRPr="00AC5E80" w:rsidRDefault="00787291" w:rsidP="00AC5E80">
            <w:pPr>
              <w:pStyle w:val="Paragraphedeliste"/>
              <w:widowControl/>
              <w:numPr>
                <w:ilvl w:val="0"/>
                <w:numId w:val="13"/>
              </w:numPr>
              <w:autoSpaceDE/>
              <w:autoSpaceDN/>
              <w:spacing w:after="0"/>
              <w:jc w:val="both"/>
              <w:rPr>
                <w:rFonts w:ascii="Times New Roman" w:hAnsi="Times New Roman"/>
                <w:sz w:val="24"/>
                <w:szCs w:val="24"/>
              </w:rPr>
            </w:pPr>
            <w:r w:rsidRPr="00AC5E80">
              <w:rPr>
                <w:rFonts w:ascii="Times New Roman" w:hAnsi="Times New Roman"/>
                <w:sz w:val="24"/>
                <w:szCs w:val="24"/>
              </w:rPr>
              <w:t>Entre 0</w:t>
            </w:r>
            <w:r w:rsidRPr="00AC5E80">
              <w:rPr>
                <w:rFonts w:ascii="Times New Roman" w:hAnsi="Times New Roman"/>
                <w:sz w:val="24"/>
                <w:szCs w:val="24"/>
                <w:rtl/>
              </w:rPr>
              <w:t>3</w:t>
            </w:r>
            <w:r w:rsidRPr="00AC5E80">
              <w:rPr>
                <w:rFonts w:ascii="Times New Roman" w:hAnsi="Times New Roman"/>
                <w:sz w:val="24"/>
                <w:szCs w:val="24"/>
              </w:rPr>
              <w:t xml:space="preserve"> et </w:t>
            </w:r>
            <w:r w:rsidRPr="00AC5E80">
              <w:rPr>
                <w:rFonts w:ascii="Times New Roman" w:hAnsi="Times New Roman"/>
                <w:sz w:val="24"/>
                <w:szCs w:val="24"/>
                <w:rtl/>
              </w:rPr>
              <w:t>07</w:t>
            </w:r>
            <w:r w:rsidRPr="00AC5E80">
              <w:rPr>
                <w:rFonts w:ascii="Times New Roman" w:hAnsi="Times New Roman"/>
                <w:sz w:val="24"/>
                <w:szCs w:val="24"/>
              </w:rPr>
              <w:t>ans: 35 points</w:t>
            </w:r>
          </w:p>
          <w:p w:rsidR="00787291" w:rsidRPr="009965F9" w:rsidRDefault="00787291" w:rsidP="009965F9">
            <w:pPr>
              <w:pStyle w:val="Paragraphedeliste"/>
              <w:widowControl/>
              <w:numPr>
                <w:ilvl w:val="0"/>
                <w:numId w:val="13"/>
              </w:numPr>
              <w:autoSpaceDE/>
              <w:autoSpaceDN/>
              <w:spacing w:after="0"/>
              <w:jc w:val="both"/>
              <w:rPr>
                <w:rFonts w:ascii="Times New Roman" w:hAnsi="Times New Roman"/>
                <w:sz w:val="24"/>
                <w:szCs w:val="24"/>
              </w:rPr>
            </w:pPr>
            <w:r w:rsidRPr="00AC5E80">
              <w:rPr>
                <w:rFonts w:ascii="Times New Roman" w:hAnsi="Times New Roman"/>
                <w:sz w:val="24"/>
                <w:szCs w:val="24"/>
              </w:rPr>
              <w:t xml:space="preserve">Au-delà de </w:t>
            </w:r>
            <w:r w:rsidRPr="00AC5E80">
              <w:rPr>
                <w:rFonts w:ascii="Times New Roman" w:hAnsi="Times New Roman"/>
                <w:sz w:val="24"/>
                <w:szCs w:val="24"/>
                <w:rtl/>
              </w:rPr>
              <w:t>07</w:t>
            </w:r>
            <w:r w:rsidRPr="00AC5E80">
              <w:rPr>
                <w:rFonts w:ascii="Times New Roman" w:hAnsi="Times New Roman"/>
                <w:sz w:val="24"/>
                <w:szCs w:val="24"/>
              </w:rPr>
              <w:t xml:space="preserve">ans:40 points </w:t>
            </w:r>
          </w:p>
        </w:tc>
        <w:tc>
          <w:tcPr>
            <w:tcW w:w="1276" w:type="dxa"/>
          </w:tcPr>
          <w:p w:rsidR="00787291" w:rsidRPr="00AC5E80" w:rsidRDefault="009965F9" w:rsidP="00AC5E80">
            <w:pPr>
              <w:spacing w:line="276" w:lineRule="auto"/>
              <w:jc w:val="center"/>
              <w:rPr>
                <w:b/>
                <w:bCs/>
                <w:sz w:val="24"/>
                <w:szCs w:val="24"/>
              </w:rPr>
            </w:pPr>
            <w:r>
              <w:rPr>
                <w:b/>
                <w:bCs/>
                <w:sz w:val="24"/>
                <w:szCs w:val="24"/>
              </w:rPr>
              <w:t>40</w:t>
            </w:r>
          </w:p>
        </w:tc>
      </w:tr>
      <w:tr w:rsidR="00787291" w:rsidRPr="00AC5E80" w:rsidTr="005571D5">
        <w:tc>
          <w:tcPr>
            <w:tcW w:w="4361" w:type="dxa"/>
          </w:tcPr>
          <w:p w:rsidR="00787291" w:rsidRPr="00AC5E80" w:rsidRDefault="00787291" w:rsidP="009965F9">
            <w:pPr>
              <w:spacing w:line="276" w:lineRule="auto"/>
              <w:rPr>
                <w:sz w:val="24"/>
                <w:szCs w:val="24"/>
              </w:rPr>
            </w:pPr>
            <w:r w:rsidRPr="00AC5E80">
              <w:rPr>
                <w:sz w:val="24"/>
                <w:szCs w:val="24"/>
              </w:rPr>
              <w:t xml:space="preserve">Nombre de missions </w:t>
            </w:r>
            <w:r w:rsidR="009965F9">
              <w:rPr>
                <w:sz w:val="24"/>
                <w:szCs w:val="24"/>
              </w:rPr>
              <w:t xml:space="preserve">en tant des assistants de recherche dans des projets de développement </w:t>
            </w:r>
            <w:r w:rsidRPr="00AC5E80">
              <w:rPr>
                <w:sz w:val="24"/>
                <w:szCs w:val="24"/>
              </w:rPr>
              <w:t>(internationale, régionale, multilatérale, bilatérale…).</w:t>
            </w:r>
          </w:p>
        </w:tc>
        <w:tc>
          <w:tcPr>
            <w:tcW w:w="3827" w:type="dxa"/>
          </w:tcPr>
          <w:p w:rsidR="00787291" w:rsidRPr="00AC5E80" w:rsidRDefault="00787291" w:rsidP="00AC5E80">
            <w:pPr>
              <w:pStyle w:val="Paragraphedeliste"/>
              <w:widowControl/>
              <w:numPr>
                <w:ilvl w:val="0"/>
                <w:numId w:val="14"/>
              </w:numPr>
              <w:autoSpaceDE/>
              <w:autoSpaceDN/>
              <w:spacing w:after="0"/>
              <w:jc w:val="both"/>
              <w:rPr>
                <w:rFonts w:ascii="Times New Roman" w:hAnsi="Times New Roman"/>
                <w:sz w:val="24"/>
                <w:szCs w:val="24"/>
              </w:rPr>
            </w:pPr>
            <w:r w:rsidRPr="00AC5E80">
              <w:rPr>
                <w:rFonts w:ascii="Times New Roman" w:hAnsi="Times New Roman"/>
                <w:sz w:val="24"/>
                <w:szCs w:val="24"/>
              </w:rPr>
              <w:t>10 points pour chaque mission dans la limite de 60 points</w:t>
            </w:r>
            <w:r w:rsidRPr="00AC5E80">
              <w:rPr>
                <w:rStyle w:val="Appelnotedebasdep"/>
                <w:rFonts w:ascii="Times New Roman" w:hAnsi="Times New Roman"/>
                <w:sz w:val="24"/>
                <w:szCs w:val="24"/>
              </w:rPr>
              <w:footnoteReference w:id="3"/>
            </w:r>
          </w:p>
        </w:tc>
        <w:tc>
          <w:tcPr>
            <w:tcW w:w="1276" w:type="dxa"/>
          </w:tcPr>
          <w:p w:rsidR="00787291" w:rsidRPr="00AC5E80" w:rsidRDefault="009965F9" w:rsidP="00AC5E80">
            <w:pPr>
              <w:spacing w:line="276" w:lineRule="auto"/>
              <w:jc w:val="center"/>
              <w:rPr>
                <w:b/>
                <w:bCs/>
                <w:sz w:val="24"/>
                <w:szCs w:val="24"/>
              </w:rPr>
            </w:pPr>
            <w:r>
              <w:rPr>
                <w:b/>
                <w:bCs/>
                <w:sz w:val="24"/>
                <w:szCs w:val="24"/>
              </w:rPr>
              <w:t>60</w:t>
            </w:r>
          </w:p>
        </w:tc>
      </w:tr>
      <w:tr w:rsidR="00787291" w:rsidRPr="00AC5E80" w:rsidTr="005571D5">
        <w:tc>
          <w:tcPr>
            <w:tcW w:w="8188" w:type="dxa"/>
            <w:gridSpan w:val="2"/>
          </w:tcPr>
          <w:p w:rsidR="00787291" w:rsidRPr="00AC5E80" w:rsidRDefault="00787291" w:rsidP="009965F9">
            <w:pPr>
              <w:spacing w:line="276" w:lineRule="auto"/>
              <w:jc w:val="center"/>
              <w:rPr>
                <w:b/>
                <w:bCs/>
                <w:sz w:val="24"/>
                <w:szCs w:val="24"/>
              </w:rPr>
            </w:pPr>
            <w:r w:rsidRPr="00AC5E80">
              <w:rPr>
                <w:b/>
                <w:bCs/>
                <w:sz w:val="24"/>
                <w:szCs w:val="24"/>
              </w:rPr>
              <w:t>Le Total</w:t>
            </w:r>
          </w:p>
        </w:tc>
        <w:tc>
          <w:tcPr>
            <w:tcW w:w="1276" w:type="dxa"/>
          </w:tcPr>
          <w:p w:rsidR="00787291" w:rsidRPr="00AC5E80" w:rsidRDefault="009965F9" w:rsidP="00AC5E80">
            <w:pPr>
              <w:spacing w:line="276" w:lineRule="auto"/>
              <w:jc w:val="center"/>
              <w:rPr>
                <w:b/>
                <w:bCs/>
                <w:sz w:val="24"/>
                <w:szCs w:val="24"/>
              </w:rPr>
            </w:pPr>
            <w:r>
              <w:rPr>
                <w:b/>
                <w:bCs/>
                <w:sz w:val="24"/>
                <w:szCs w:val="24"/>
              </w:rPr>
              <w:t>100</w:t>
            </w:r>
          </w:p>
        </w:tc>
      </w:tr>
    </w:tbl>
    <w:p w:rsidR="00787291" w:rsidRPr="00AC5E80" w:rsidRDefault="00787291" w:rsidP="00AC5E80">
      <w:pPr>
        <w:spacing w:line="276" w:lineRule="auto"/>
        <w:rPr>
          <w:b/>
          <w:bCs/>
          <w:sz w:val="24"/>
          <w:szCs w:val="24"/>
        </w:rPr>
      </w:pPr>
    </w:p>
    <w:p w:rsidR="00787291" w:rsidRPr="00AC5E80" w:rsidRDefault="00787291" w:rsidP="008C1E28">
      <w:pPr>
        <w:spacing w:line="276" w:lineRule="auto"/>
        <w:jc w:val="both"/>
        <w:rPr>
          <w:sz w:val="24"/>
          <w:szCs w:val="24"/>
        </w:rPr>
      </w:pPr>
      <w:r w:rsidRPr="00AC5E80">
        <w:rPr>
          <w:sz w:val="24"/>
          <w:szCs w:val="24"/>
        </w:rPr>
        <w:t>La Commission compétente sera responsable de :</w:t>
      </w:r>
    </w:p>
    <w:p w:rsidR="00900FD7" w:rsidRDefault="00787291" w:rsidP="00900FD7">
      <w:pPr>
        <w:pStyle w:val="Paragraphedeliste"/>
        <w:widowControl/>
        <w:numPr>
          <w:ilvl w:val="0"/>
          <w:numId w:val="15"/>
        </w:numPr>
        <w:autoSpaceDE/>
        <w:autoSpaceDN/>
        <w:spacing w:after="160"/>
        <w:jc w:val="both"/>
        <w:rPr>
          <w:rFonts w:ascii="Times New Roman" w:hAnsi="Times New Roman"/>
          <w:sz w:val="24"/>
          <w:szCs w:val="24"/>
        </w:rPr>
      </w:pPr>
      <w:r w:rsidRPr="00900FD7">
        <w:rPr>
          <w:rFonts w:ascii="Times New Roman" w:hAnsi="Times New Roman"/>
          <w:sz w:val="24"/>
          <w:szCs w:val="24"/>
        </w:rPr>
        <w:t xml:space="preserve">Arrêter la liste de candidats qui ne sont pas admis, en précisant la raison de l’exclusion. </w:t>
      </w:r>
    </w:p>
    <w:p w:rsidR="00787291" w:rsidRDefault="00787291" w:rsidP="00AC5E80">
      <w:pPr>
        <w:pStyle w:val="Paragraphedeliste"/>
        <w:widowControl/>
        <w:numPr>
          <w:ilvl w:val="0"/>
          <w:numId w:val="15"/>
        </w:numPr>
        <w:autoSpaceDE/>
        <w:autoSpaceDN/>
        <w:spacing w:after="160"/>
        <w:jc w:val="both"/>
        <w:rPr>
          <w:rFonts w:ascii="Times New Roman" w:hAnsi="Times New Roman"/>
          <w:sz w:val="24"/>
          <w:szCs w:val="24"/>
        </w:rPr>
      </w:pPr>
      <w:r w:rsidRPr="00900FD7">
        <w:rPr>
          <w:rFonts w:ascii="Times New Roman" w:hAnsi="Times New Roman"/>
          <w:sz w:val="24"/>
          <w:szCs w:val="24"/>
        </w:rPr>
        <w:t>Arrêter la liste des participants admis (classement avec les notes correspondantes).</w:t>
      </w:r>
    </w:p>
    <w:p w:rsidR="00D00C49" w:rsidRDefault="00D00C49" w:rsidP="00AC5E80">
      <w:pPr>
        <w:pStyle w:val="Paragraphedeliste"/>
        <w:widowControl/>
        <w:numPr>
          <w:ilvl w:val="0"/>
          <w:numId w:val="15"/>
        </w:numPr>
        <w:autoSpaceDE/>
        <w:autoSpaceDN/>
        <w:spacing w:after="160"/>
        <w:jc w:val="both"/>
        <w:rPr>
          <w:rFonts w:ascii="Times New Roman" w:hAnsi="Times New Roman"/>
          <w:sz w:val="24"/>
          <w:szCs w:val="24"/>
        </w:rPr>
      </w:pPr>
      <w:r>
        <w:rPr>
          <w:rFonts w:ascii="Times New Roman" w:hAnsi="Times New Roman"/>
          <w:sz w:val="24"/>
          <w:szCs w:val="24"/>
        </w:rPr>
        <w:t>Faire une entrevue avec les 02 premiers candidats (individuels/bureaux) dans le classement.</w:t>
      </w:r>
    </w:p>
    <w:p w:rsidR="00684390" w:rsidRPr="00D00C49" w:rsidRDefault="00432E9D" w:rsidP="00D00C49">
      <w:pPr>
        <w:pStyle w:val="Paragraphedeliste"/>
        <w:widowControl/>
        <w:numPr>
          <w:ilvl w:val="0"/>
          <w:numId w:val="15"/>
        </w:numPr>
        <w:autoSpaceDE/>
        <w:autoSpaceDN/>
        <w:spacing w:after="160"/>
        <w:jc w:val="both"/>
        <w:rPr>
          <w:rFonts w:ascii="Times New Roman" w:hAnsi="Times New Roman"/>
          <w:sz w:val="24"/>
          <w:szCs w:val="24"/>
        </w:rPr>
      </w:pPr>
      <w:r>
        <w:rPr>
          <w:rFonts w:ascii="Times New Roman" w:hAnsi="Times New Roman"/>
          <w:sz w:val="24"/>
          <w:szCs w:val="24"/>
        </w:rPr>
        <w:lastRenderedPageBreak/>
        <w:t>R</w:t>
      </w:r>
      <w:r w:rsidR="00D00C49" w:rsidRPr="00D00C49">
        <w:rPr>
          <w:rFonts w:ascii="Times New Roman" w:hAnsi="Times New Roman"/>
          <w:sz w:val="24"/>
          <w:szCs w:val="24"/>
        </w:rPr>
        <w:t xml:space="preserve">éserver la possibilité de ne pas donner suite </w:t>
      </w:r>
      <w:r w:rsidR="00D00C49">
        <w:rPr>
          <w:rFonts w:ascii="Times New Roman" w:hAnsi="Times New Roman"/>
          <w:sz w:val="24"/>
          <w:szCs w:val="24"/>
        </w:rPr>
        <w:t>au présent avis</w:t>
      </w:r>
      <w:r w:rsidR="00D00C49" w:rsidRPr="00D00C49">
        <w:rPr>
          <w:rFonts w:ascii="Times New Roman" w:hAnsi="Times New Roman"/>
          <w:sz w:val="24"/>
          <w:szCs w:val="24"/>
        </w:rPr>
        <w:t xml:space="preserve"> si elle juge qu’elle n’a pas obtenu des demandes acceptables (l’analyse doit être basée sur un échantillon représentatif de 20% des artisans/ entreprises artisanales du nombre des différentes catégorises).</w:t>
      </w:r>
    </w:p>
    <w:p w:rsidR="00D00C49" w:rsidRPr="00D00C49" w:rsidRDefault="00D00C49" w:rsidP="00432E9D">
      <w:pPr>
        <w:widowControl/>
        <w:autoSpaceDE/>
        <w:autoSpaceDN/>
        <w:spacing w:after="160" w:line="276" w:lineRule="auto"/>
        <w:jc w:val="lowKashida"/>
        <w:rPr>
          <w:sz w:val="24"/>
          <w:szCs w:val="24"/>
        </w:rPr>
      </w:pPr>
      <w:r w:rsidRPr="00D00C49">
        <w:rPr>
          <w:sz w:val="24"/>
          <w:szCs w:val="24"/>
        </w:rPr>
        <w:t>La mission faisant l'objet du présent avis sera conférée au moyen d'un contrat spécifique écrit indiquant l'objet, les modalités, la rémunération et tout ce qui concerne l'exercice des activités faisant l'objet de la mission.</w:t>
      </w:r>
    </w:p>
    <w:p w:rsidR="00AF1DA4" w:rsidRDefault="00AF1DA4" w:rsidP="0003616D">
      <w:pPr>
        <w:spacing w:line="276" w:lineRule="auto"/>
        <w:rPr>
          <w:b/>
          <w:bCs/>
          <w:sz w:val="24"/>
          <w:szCs w:val="24"/>
        </w:rPr>
      </w:pPr>
      <w:r w:rsidRPr="00AC5E80">
        <w:rPr>
          <w:b/>
          <w:bCs/>
          <w:sz w:val="24"/>
          <w:szCs w:val="24"/>
        </w:rPr>
        <w:t xml:space="preserve">Art. </w:t>
      </w:r>
      <w:r w:rsidR="0003616D">
        <w:rPr>
          <w:b/>
          <w:bCs/>
          <w:sz w:val="24"/>
          <w:szCs w:val="24"/>
        </w:rPr>
        <w:t>9</w:t>
      </w:r>
      <w:r w:rsidRPr="00AC5E80">
        <w:rPr>
          <w:b/>
          <w:bCs/>
          <w:sz w:val="24"/>
          <w:szCs w:val="24"/>
        </w:rPr>
        <w:t xml:space="preserve"> </w:t>
      </w:r>
      <w:r>
        <w:rPr>
          <w:b/>
          <w:bCs/>
          <w:sz w:val="24"/>
          <w:szCs w:val="24"/>
        </w:rPr>
        <w:t>–</w:t>
      </w:r>
      <w:r w:rsidRPr="00AC5E80">
        <w:rPr>
          <w:b/>
          <w:bCs/>
          <w:sz w:val="24"/>
          <w:szCs w:val="24"/>
        </w:rPr>
        <w:t xml:space="preserve"> </w:t>
      </w:r>
      <w:r>
        <w:rPr>
          <w:b/>
          <w:bCs/>
          <w:sz w:val="24"/>
          <w:szCs w:val="24"/>
        </w:rPr>
        <w:t xml:space="preserve">Mission, cadre contractuel et traitement économique : </w:t>
      </w:r>
    </w:p>
    <w:p w:rsidR="00AF1DA4" w:rsidRDefault="00AF1DA4" w:rsidP="00AF1DA4">
      <w:pPr>
        <w:spacing w:line="276" w:lineRule="auto"/>
        <w:rPr>
          <w:sz w:val="24"/>
          <w:szCs w:val="24"/>
        </w:rPr>
      </w:pPr>
      <w:r>
        <w:rPr>
          <w:sz w:val="24"/>
          <w:szCs w:val="24"/>
        </w:rPr>
        <w:t>La mission commencera à la date de la signature du contrat et elle s’étale sur 02 mois.</w:t>
      </w:r>
    </w:p>
    <w:p w:rsidR="001C20C1" w:rsidRDefault="00AF1DA4" w:rsidP="004B22E9">
      <w:pPr>
        <w:spacing w:line="276" w:lineRule="auto"/>
        <w:rPr>
          <w:sz w:val="24"/>
          <w:szCs w:val="24"/>
        </w:rPr>
      </w:pPr>
      <w:r>
        <w:rPr>
          <w:sz w:val="24"/>
          <w:szCs w:val="24"/>
        </w:rPr>
        <w:t xml:space="preserve">Le service sera rendu par les assistants </w:t>
      </w:r>
      <w:r w:rsidR="001C20C1">
        <w:rPr>
          <w:sz w:val="24"/>
          <w:szCs w:val="24"/>
        </w:rPr>
        <w:t xml:space="preserve">en tenant compte des besoins organisationnels de l’UTSS en liaison avec le </w:t>
      </w:r>
      <w:r w:rsidR="004B22E9">
        <w:rPr>
          <w:sz w:val="24"/>
          <w:szCs w:val="24"/>
        </w:rPr>
        <w:t>responsable</w:t>
      </w:r>
      <w:r w:rsidR="001C20C1">
        <w:rPr>
          <w:sz w:val="24"/>
          <w:szCs w:val="24"/>
        </w:rPr>
        <w:t xml:space="preserve"> du projet, tout en conservant une pleine autonomie par rapport aux aspects techniques et organisationnels de l’exécution de la mission.</w:t>
      </w:r>
    </w:p>
    <w:p w:rsidR="004B22E9" w:rsidRDefault="004B22E9" w:rsidP="001C20C1">
      <w:pPr>
        <w:spacing w:line="276" w:lineRule="auto"/>
        <w:rPr>
          <w:sz w:val="24"/>
          <w:szCs w:val="24"/>
        </w:rPr>
      </w:pPr>
    </w:p>
    <w:p w:rsidR="001C20C1" w:rsidRPr="001C20C1" w:rsidRDefault="001C20C1" w:rsidP="004B22E9">
      <w:pPr>
        <w:spacing w:line="276" w:lineRule="auto"/>
        <w:jc w:val="lowKashida"/>
        <w:rPr>
          <w:sz w:val="24"/>
          <w:szCs w:val="24"/>
        </w:rPr>
      </w:pPr>
      <w:r w:rsidRPr="001C20C1">
        <w:rPr>
          <w:sz w:val="24"/>
          <w:szCs w:val="24"/>
        </w:rPr>
        <w:t xml:space="preserve">Afin de réaliser les activités prévues, </w:t>
      </w:r>
      <w:r w:rsidR="004B22E9">
        <w:rPr>
          <w:sz w:val="24"/>
          <w:szCs w:val="24"/>
        </w:rPr>
        <w:t>les deux assistants pourront</w:t>
      </w:r>
      <w:r w:rsidRPr="001C20C1">
        <w:rPr>
          <w:sz w:val="24"/>
          <w:szCs w:val="24"/>
        </w:rPr>
        <w:t xml:space="preserve"> également utiliser, selon les indications</w:t>
      </w:r>
      <w:r w:rsidR="004B22E9">
        <w:rPr>
          <w:sz w:val="24"/>
          <w:szCs w:val="24"/>
        </w:rPr>
        <w:t xml:space="preserve"> </w:t>
      </w:r>
      <w:r w:rsidRPr="001C20C1">
        <w:rPr>
          <w:sz w:val="24"/>
          <w:szCs w:val="24"/>
        </w:rPr>
        <w:t xml:space="preserve">du responsable du projet, les locaux </w:t>
      </w:r>
      <w:r w:rsidR="004B22E9">
        <w:rPr>
          <w:sz w:val="24"/>
          <w:szCs w:val="24"/>
        </w:rPr>
        <w:t>de l’UTSS</w:t>
      </w:r>
      <w:r w:rsidRPr="001C20C1">
        <w:rPr>
          <w:sz w:val="24"/>
          <w:szCs w:val="24"/>
        </w:rPr>
        <w:t xml:space="preserve"> situés à</w:t>
      </w:r>
      <w:r w:rsidR="004B22E9">
        <w:rPr>
          <w:sz w:val="24"/>
          <w:szCs w:val="24"/>
        </w:rPr>
        <w:t xml:space="preserve"> Tunis (direction centrale),  Nabeul et Gabès (Comités régionaux de Solidarité Sociale : CRSS) </w:t>
      </w:r>
      <w:r w:rsidRPr="001C20C1">
        <w:rPr>
          <w:sz w:val="24"/>
          <w:szCs w:val="24"/>
        </w:rPr>
        <w:t>; l'utili</w:t>
      </w:r>
      <w:r>
        <w:rPr>
          <w:sz w:val="24"/>
          <w:szCs w:val="24"/>
        </w:rPr>
        <w:t xml:space="preserve">sation éventuelle des locaux </w:t>
      </w:r>
      <w:r w:rsidR="004B22E9">
        <w:rPr>
          <w:sz w:val="24"/>
          <w:szCs w:val="24"/>
        </w:rPr>
        <w:t xml:space="preserve">et </w:t>
      </w:r>
      <w:r w:rsidRPr="001C20C1">
        <w:rPr>
          <w:sz w:val="24"/>
          <w:szCs w:val="24"/>
        </w:rPr>
        <w:t>matériels</w:t>
      </w:r>
      <w:r w:rsidR="004B22E9">
        <w:rPr>
          <w:sz w:val="24"/>
          <w:szCs w:val="24"/>
        </w:rPr>
        <w:t xml:space="preserve"> </w:t>
      </w:r>
      <w:r w:rsidRPr="001C20C1">
        <w:rPr>
          <w:sz w:val="24"/>
          <w:szCs w:val="24"/>
        </w:rPr>
        <w:t>de</w:t>
      </w:r>
      <w:r w:rsidR="004B22E9">
        <w:rPr>
          <w:sz w:val="24"/>
          <w:szCs w:val="24"/>
        </w:rPr>
        <w:t xml:space="preserve"> </w:t>
      </w:r>
      <w:r w:rsidRPr="001C20C1">
        <w:rPr>
          <w:sz w:val="24"/>
          <w:szCs w:val="24"/>
        </w:rPr>
        <w:t>l'organisme</w:t>
      </w:r>
      <w:r w:rsidR="004B22E9">
        <w:rPr>
          <w:sz w:val="24"/>
          <w:szCs w:val="24"/>
        </w:rPr>
        <w:t xml:space="preserve"> </w:t>
      </w:r>
      <w:r w:rsidRPr="001C20C1">
        <w:rPr>
          <w:sz w:val="24"/>
          <w:szCs w:val="24"/>
        </w:rPr>
        <w:t>constitue</w:t>
      </w:r>
      <w:r w:rsidR="004B22E9">
        <w:rPr>
          <w:sz w:val="24"/>
          <w:szCs w:val="24"/>
        </w:rPr>
        <w:t xml:space="preserve"> </w:t>
      </w:r>
      <w:r w:rsidRPr="001C20C1">
        <w:rPr>
          <w:sz w:val="24"/>
          <w:szCs w:val="24"/>
        </w:rPr>
        <w:t>une</w:t>
      </w:r>
      <w:r w:rsidR="004B22E9">
        <w:rPr>
          <w:sz w:val="24"/>
          <w:szCs w:val="24"/>
        </w:rPr>
        <w:t xml:space="preserve"> </w:t>
      </w:r>
      <w:r w:rsidRPr="001C20C1">
        <w:rPr>
          <w:sz w:val="24"/>
          <w:szCs w:val="24"/>
        </w:rPr>
        <w:t>simple</w:t>
      </w:r>
      <w:r w:rsidR="004B22E9">
        <w:rPr>
          <w:sz w:val="24"/>
          <w:szCs w:val="24"/>
        </w:rPr>
        <w:t xml:space="preserve"> </w:t>
      </w:r>
      <w:r w:rsidRPr="001C20C1">
        <w:rPr>
          <w:sz w:val="24"/>
          <w:szCs w:val="24"/>
        </w:rPr>
        <w:t>modalité</w:t>
      </w:r>
      <w:r w:rsidR="004B22E9">
        <w:rPr>
          <w:sz w:val="24"/>
          <w:szCs w:val="24"/>
        </w:rPr>
        <w:t xml:space="preserve"> </w:t>
      </w:r>
      <w:r w:rsidRPr="001C20C1">
        <w:rPr>
          <w:sz w:val="24"/>
          <w:szCs w:val="24"/>
        </w:rPr>
        <w:t>pour</w:t>
      </w:r>
      <w:r w:rsidR="004B22E9">
        <w:rPr>
          <w:sz w:val="24"/>
          <w:szCs w:val="24"/>
        </w:rPr>
        <w:t xml:space="preserve"> </w:t>
      </w:r>
      <w:r w:rsidRPr="001C20C1">
        <w:rPr>
          <w:sz w:val="24"/>
          <w:szCs w:val="24"/>
        </w:rPr>
        <w:t>la</w:t>
      </w:r>
      <w:r w:rsidR="004B22E9">
        <w:rPr>
          <w:sz w:val="24"/>
          <w:szCs w:val="24"/>
        </w:rPr>
        <w:t xml:space="preserve"> </w:t>
      </w:r>
      <w:r w:rsidRPr="001C20C1">
        <w:rPr>
          <w:sz w:val="24"/>
          <w:szCs w:val="24"/>
        </w:rPr>
        <w:t>réalisation</w:t>
      </w:r>
      <w:r w:rsidR="004B22E9">
        <w:rPr>
          <w:sz w:val="24"/>
          <w:szCs w:val="24"/>
        </w:rPr>
        <w:t xml:space="preserve"> </w:t>
      </w:r>
      <w:r w:rsidRPr="001C20C1">
        <w:rPr>
          <w:sz w:val="24"/>
          <w:szCs w:val="24"/>
        </w:rPr>
        <w:t>concrète</w:t>
      </w:r>
      <w:r w:rsidR="004B22E9">
        <w:rPr>
          <w:sz w:val="24"/>
          <w:szCs w:val="24"/>
        </w:rPr>
        <w:t xml:space="preserve"> </w:t>
      </w:r>
      <w:r w:rsidRPr="001C20C1">
        <w:rPr>
          <w:sz w:val="24"/>
          <w:szCs w:val="24"/>
        </w:rPr>
        <w:t>de</w:t>
      </w:r>
      <w:r w:rsidR="004B22E9">
        <w:rPr>
          <w:sz w:val="24"/>
          <w:szCs w:val="24"/>
        </w:rPr>
        <w:t xml:space="preserve"> </w:t>
      </w:r>
      <w:r w:rsidRPr="001C20C1">
        <w:rPr>
          <w:sz w:val="24"/>
          <w:szCs w:val="24"/>
        </w:rPr>
        <w:t>l'activité</w:t>
      </w:r>
      <w:r w:rsidR="004B22E9">
        <w:rPr>
          <w:sz w:val="24"/>
          <w:szCs w:val="24"/>
        </w:rPr>
        <w:t xml:space="preserve"> </w:t>
      </w:r>
      <w:r w:rsidRPr="001C20C1">
        <w:rPr>
          <w:sz w:val="24"/>
          <w:szCs w:val="24"/>
        </w:rPr>
        <w:t>et</w:t>
      </w:r>
      <w:r w:rsidR="004B22E9">
        <w:rPr>
          <w:sz w:val="24"/>
          <w:szCs w:val="24"/>
        </w:rPr>
        <w:t xml:space="preserve"> </w:t>
      </w:r>
      <w:r w:rsidRPr="001C20C1">
        <w:rPr>
          <w:sz w:val="24"/>
          <w:szCs w:val="24"/>
        </w:rPr>
        <w:t>n'est pas</w:t>
      </w:r>
      <w:r w:rsidR="004B22E9">
        <w:rPr>
          <w:sz w:val="24"/>
          <w:szCs w:val="24"/>
        </w:rPr>
        <w:t xml:space="preserve"> </w:t>
      </w:r>
      <w:r w:rsidRPr="001C20C1">
        <w:rPr>
          <w:sz w:val="24"/>
          <w:szCs w:val="24"/>
        </w:rPr>
        <w:t>attribuable</w:t>
      </w:r>
      <w:r w:rsidR="004B22E9">
        <w:rPr>
          <w:sz w:val="24"/>
          <w:szCs w:val="24"/>
        </w:rPr>
        <w:t xml:space="preserve"> </w:t>
      </w:r>
      <w:r w:rsidRPr="001C20C1">
        <w:rPr>
          <w:sz w:val="24"/>
          <w:szCs w:val="24"/>
        </w:rPr>
        <w:t>comme</w:t>
      </w:r>
      <w:r w:rsidR="004B22E9">
        <w:rPr>
          <w:sz w:val="24"/>
          <w:szCs w:val="24"/>
        </w:rPr>
        <w:t xml:space="preserve"> </w:t>
      </w:r>
      <w:r w:rsidRPr="001C20C1">
        <w:rPr>
          <w:sz w:val="24"/>
          <w:szCs w:val="24"/>
        </w:rPr>
        <w:t>indice</w:t>
      </w:r>
      <w:r w:rsidR="004B22E9">
        <w:rPr>
          <w:sz w:val="24"/>
          <w:szCs w:val="24"/>
        </w:rPr>
        <w:t xml:space="preserve"> </w:t>
      </w:r>
      <w:r w:rsidRPr="001C20C1">
        <w:rPr>
          <w:sz w:val="24"/>
          <w:szCs w:val="24"/>
        </w:rPr>
        <w:t>de</w:t>
      </w:r>
      <w:r w:rsidR="004B22E9">
        <w:rPr>
          <w:sz w:val="24"/>
          <w:szCs w:val="24"/>
        </w:rPr>
        <w:t xml:space="preserve"> </w:t>
      </w:r>
      <w:r w:rsidRPr="001C20C1">
        <w:rPr>
          <w:sz w:val="24"/>
          <w:szCs w:val="24"/>
        </w:rPr>
        <w:t>subordination.</w:t>
      </w:r>
    </w:p>
    <w:p w:rsidR="004B22E9" w:rsidRDefault="004B22E9" w:rsidP="004B22E9">
      <w:pPr>
        <w:jc w:val="both"/>
        <w:rPr>
          <w:color w:val="010101"/>
          <w:sz w:val="24"/>
          <w:szCs w:val="24"/>
          <w:bdr w:val="none" w:sz="0" w:space="0" w:color="auto" w:frame="1"/>
        </w:rPr>
      </w:pPr>
    </w:p>
    <w:p w:rsidR="00701F9C" w:rsidRDefault="004B22E9" w:rsidP="00184E03">
      <w:pPr>
        <w:spacing w:line="276" w:lineRule="auto"/>
        <w:jc w:val="both"/>
        <w:rPr>
          <w:rFonts w:ascii="Cambria" w:hAnsi="Cambria"/>
          <w:w w:val="110"/>
          <w:sz w:val="24"/>
          <w:szCs w:val="24"/>
          <w:lang w:eastAsia="en-US"/>
        </w:rPr>
      </w:pPr>
      <w:r w:rsidRPr="009F5231">
        <w:rPr>
          <w:color w:val="010101"/>
          <w:sz w:val="24"/>
          <w:szCs w:val="24"/>
          <w:bdr w:val="none" w:sz="0" w:space="0" w:color="auto" w:frame="1"/>
        </w:rPr>
        <w:t xml:space="preserve">Les honoraires </w:t>
      </w:r>
      <w:r>
        <w:rPr>
          <w:color w:val="010101"/>
          <w:sz w:val="24"/>
          <w:szCs w:val="24"/>
          <w:bdr w:val="none" w:sz="0" w:space="0" w:color="auto" w:frame="1"/>
        </w:rPr>
        <w:t>des deux assistants de recherche</w:t>
      </w:r>
      <w:r w:rsidRPr="009F5231">
        <w:rPr>
          <w:color w:val="010101"/>
          <w:sz w:val="24"/>
          <w:szCs w:val="24"/>
          <w:bdr w:val="none" w:sz="0" w:space="0" w:color="auto" w:frame="1"/>
        </w:rPr>
        <w:t xml:space="preserve"> </w:t>
      </w:r>
      <w:r w:rsidR="00184E03">
        <w:rPr>
          <w:color w:val="010101"/>
          <w:sz w:val="24"/>
          <w:szCs w:val="24"/>
          <w:bdr w:val="none" w:sz="0" w:space="0" w:color="auto" w:frame="1"/>
        </w:rPr>
        <w:t>sont fixés au</w:t>
      </w:r>
      <w:r w:rsidRPr="009F5231">
        <w:rPr>
          <w:color w:val="010101"/>
          <w:sz w:val="24"/>
          <w:szCs w:val="24"/>
          <w:bdr w:val="none" w:sz="0" w:space="0" w:color="auto" w:frame="1"/>
        </w:rPr>
        <w:t xml:space="preserve"> seuil </w:t>
      </w:r>
      <w:r>
        <w:rPr>
          <w:color w:val="010101"/>
          <w:sz w:val="24"/>
          <w:szCs w:val="24"/>
          <w:bdr w:val="none" w:sz="0" w:space="0" w:color="auto" w:frame="1"/>
        </w:rPr>
        <w:t xml:space="preserve">des </w:t>
      </w:r>
      <w:r w:rsidRPr="009F5231">
        <w:rPr>
          <w:color w:val="010101"/>
          <w:sz w:val="24"/>
          <w:szCs w:val="24"/>
          <w:bdr w:val="none" w:sz="0" w:space="0" w:color="auto" w:frame="1"/>
        </w:rPr>
        <w:t xml:space="preserve">coûts directs éligibles inscrits au budget </w:t>
      </w:r>
      <w:r>
        <w:rPr>
          <w:color w:val="010101"/>
          <w:sz w:val="24"/>
          <w:szCs w:val="24"/>
          <w:bdr w:val="none" w:sz="0" w:space="0" w:color="auto" w:frame="1"/>
        </w:rPr>
        <w:t xml:space="preserve">du partenaire 2 UTSS qui est égal à six milles euros </w:t>
      </w:r>
      <w:r w:rsidRPr="005473F0">
        <w:rPr>
          <w:b/>
          <w:bCs/>
          <w:color w:val="010101"/>
          <w:sz w:val="24"/>
          <w:szCs w:val="24"/>
          <w:bdr w:val="none" w:sz="0" w:space="0" w:color="auto" w:frame="1"/>
        </w:rPr>
        <w:t>6.000,00</w:t>
      </w:r>
      <w:r w:rsidRPr="005473F0">
        <w:rPr>
          <w:b/>
          <w:bCs/>
          <w:sz w:val="24"/>
          <w:szCs w:val="24"/>
        </w:rPr>
        <w:t>€</w:t>
      </w:r>
      <w:r w:rsidR="009A5CFC">
        <w:rPr>
          <w:b/>
          <w:bCs/>
          <w:sz w:val="24"/>
          <w:szCs w:val="24"/>
        </w:rPr>
        <w:t xml:space="preserve"> </w:t>
      </w:r>
      <w:r w:rsidR="009A5CFC" w:rsidRPr="009A5CFC">
        <w:rPr>
          <w:sz w:val="24"/>
          <w:szCs w:val="24"/>
          <w:u w:val="single"/>
        </w:rPr>
        <w:t>toutes taxes comprises</w:t>
      </w:r>
      <w:r w:rsidRPr="009A5CFC">
        <w:rPr>
          <w:color w:val="010101"/>
          <w:sz w:val="24"/>
          <w:szCs w:val="24"/>
          <w:u w:val="single"/>
          <w:bdr w:val="none" w:sz="0" w:space="0" w:color="auto" w:frame="1"/>
        </w:rPr>
        <w:t xml:space="preserve"> </w:t>
      </w:r>
      <w:r>
        <w:rPr>
          <w:color w:val="010101"/>
          <w:sz w:val="24"/>
          <w:szCs w:val="24"/>
          <w:bdr w:val="none" w:sz="0" w:space="0" w:color="auto" w:frame="1"/>
        </w:rPr>
        <w:t>soit 3.000,00</w:t>
      </w:r>
      <w:r w:rsidRPr="005473F0">
        <w:rPr>
          <w:b/>
          <w:bCs/>
          <w:sz w:val="24"/>
          <w:szCs w:val="24"/>
        </w:rPr>
        <w:t>€</w:t>
      </w:r>
      <w:r>
        <w:rPr>
          <w:b/>
          <w:bCs/>
          <w:sz w:val="24"/>
          <w:szCs w:val="24"/>
        </w:rPr>
        <w:t xml:space="preserve"> </w:t>
      </w:r>
      <w:r w:rsidRPr="005473F0">
        <w:rPr>
          <w:rFonts w:asciiTheme="majorBidi" w:hAnsiTheme="majorBidi" w:cstheme="majorBidi"/>
          <w:sz w:val="24"/>
          <w:szCs w:val="24"/>
        </w:rPr>
        <w:t>par assistant</w:t>
      </w:r>
      <w:r>
        <w:rPr>
          <w:color w:val="010101"/>
          <w:sz w:val="24"/>
          <w:szCs w:val="24"/>
          <w:bdr w:val="none" w:sz="0" w:space="0" w:color="auto" w:frame="1"/>
        </w:rPr>
        <w:t xml:space="preserve"> .</w:t>
      </w:r>
      <w:r>
        <w:rPr>
          <w:sz w:val="24"/>
          <w:szCs w:val="24"/>
        </w:rPr>
        <w:t>L</w:t>
      </w:r>
      <w:r w:rsidRPr="004B22E9">
        <w:rPr>
          <w:sz w:val="24"/>
          <w:szCs w:val="24"/>
        </w:rPr>
        <w:t>es</w:t>
      </w:r>
      <w:r>
        <w:rPr>
          <w:sz w:val="24"/>
          <w:szCs w:val="24"/>
        </w:rPr>
        <w:t xml:space="preserve"> </w:t>
      </w:r>
      <w:r w:rsidRPr="004B22E9">
        <w:rPr>
          <w:sz w:val="24"/>
          <w:szCs w:val="24"/>
        </w:rPr>
        <w:t>paiements seront effectués par virement bancaire</w:t>
      </w:r>
      <w:r w:rsidR="006405F8">
        <w:rPr>
          <w:sz w:val="24"/>
          <w:szCs w:val="24"/>
        </w:rPr>
        <w:t xml:space="preserve"> et en Dinar Tunisien</w:t>
      </w:r>
      <w:r w:rsidRPr="004B22E9">
        <w:rPr>
          <w:sz w:val="24"/>
          <w:szCs w:val="24"/>
        </w:rPr>
        <w:t xml:space="preserve"> après la présentation d'un rapport sur les</w:t>
      </w:r>
      <w:r>
        <w:rPr>
          <w:sz w:val="24"/>
          <w:szCs w:val="24"/>
        </w:rPr>
        <w:t xml:space="preserve"> </w:t>
      </w:r>
      <w:r w:rsidRPr="004B22E9">
        <w:rPr>
          <w:sz w:val="24"/>
          <w:szCs w:val="24"/>
        </w:rPr>
        <w:t>activités</w:t>
      </w:r>
      <w:r>
        <w:rPr>
          <w:sz w:val="24"/>
          <w:szCs w:val="24"/>
        </w:rPr>
        <w:t xml:space="preserve"> </w:t>
      </w:r>
      <w:r w:rsidRPr="004B22E9">
        <w:rPr>
          <w:sz w:val="24"/>
          <w:szCs w:val="24"/>
        </w:rPr>
        <w:t>réalisées</w:t>
      </w:r>
      <w:r w:rsidRPr="00B50F1F">
        <w:rPr>
          <w:rFonts w:ascii="Cambria" w:hAnsi="Cambria"/>
          <w:w w:val="110"/>
          <w:sz w:val="24"/>
          <w:szCs w:val="24"/>
          <w:lang w:eastAsia="en-US"/>
        </w:rPr>
        <w:t>.</w:t>
      </w:r>
    </w:p>
    <w:p w:rsidR="00701F9C" w:rsidRDefault="00701F9C" w:rsidP="00701F9C">
      <w:pPr>
        <w:jc w:val="both"/>
        <w:rPr>
          <w:rFonts w:ascii="Cambria" w:hAnsi="Cambria"/>
          <w:w w:val="110"/>
          <w:sz w:val="24"/>
          <w:szCs w:val="24"/>
          <w:lang w:eastAsia="en-US"/>
        </w:rPr>
      </w:pPr>
    </w:p>
    <w:p w:rsidR="00701F9C" w:rsidRDefault="009965F9" w:rsidP="0003616D">
      <w:pPr>
        <w:jc w:val="both"/>
        <w:rPr>
          <w:b/>
          <w:bCs/>
          <w:sz w:val="24"/>
          <w:szCs w:val="24"/>
        </w:rPr>
      </w:pPr>
      <w:r w:rsidRPr="00D00C49">
        <w:rPr>
          <w:sz w:val="24"/>
          <w:szCs w:val="24"/>
        </w:rPr>
        <w:t xml:space="preserve"> </w:t>
      </w:r>
      <w:r w:rsidR="00701F9C" w:rsidRPr="00AC5E80">
        <w:rPr>
          <w:b/>
          <w:bCs/>
          <w:sz w:val="24"/>
          <w:szCs w:val="24"/>
        </w:rPr>
        <w:t xml:space="preserve">Art. </w:t>
      </w:r>
      <w:r w:rsidR="0003616D">
        <w:rPr>
          <w:b/>
          <w:bCs/>
          <w:sz w:val="24"/>
          <w:szCs w:val="24"/>
        </w:rPr>
        <w:t>10</w:t>
      </w:r>
      <w:r w:rsidR="00701F9C" w:rsidRPr="00AC5E80">
        <w:rPr>
          <w:b/>
          <w:bCs/>
          <w:sz w:val="24"/>
          <w:szCs w:val="24"/>
        </w:rPr>
        <w:t xml:space="preserve"> </w:t>
      </w:r>
      <w:r w:rsidR="00701F9C">
        <w:rPr>
          <w:b/>
          <w:bCs/>
          <w:sz w:val="24"/>
          <w:szCs w:val="24"/>
        </w:rPr>
        <w:t>–</w:t>
      </w:r>
      <w:r w:rsidR="00701F9C" w:rsidRPr="00AC5E80">
        <w:rPr>
          <w:b/>
          <w:bCs/>
          <w:sz w:val="24"/>
          <w:szCs w:val="24"/>
        </w:rPr>
        <w:t xml:space="preserve"> </w:t>
      </w:r>
      <w:r w:rsidR="00701F9C">
        <w:rPr>
          <w:b/>
          <w:bCs/>
          <w:sz w:val="24"/>
          <w:szCs w:val="24"/>
        </w:rPr>
        <w:t>Publicité :</w:t>
      </w:r>
    </w:p>
    <w:p w:rsidR="00701F9C" w:rsidRPr="00432E9D" w:rsidRDefault="00701F9C" w:rsidP="00701F9C">
      <w:pPr>
        <w:pStyle w:val="Corpsdetexte2"/>
        <w:tabs>
          <w:tab w:val="left" w:pos="993"/>
        </w:tabs>
        <w:spacing w:line="240" w:lineRule="auto"/>
        <w:jc w:val="lowKashida"/>
        <w:rPr>
          <w:sz w:val="24"/>
          <w:szCs w:val="24"/>
        </w:rPr>
      </w:pPr>
      <w:r w:rsidRPr="00432E9D">
        <w:rPr>
          <w:sz w:val="24"/>
          <w:szCs w:val="24"/>
        </w:rPr>
        <w:t xml:space="preserve">Cet avis public sera publié sur le site de l’UTSS: </w:t>
      </w:r>
      <w:hyperlink r:id="rId8" w:history="1">
        <w:r w:rsidRPr="00432E9D">
          <w:rPr>
            <w:rStyle w:val="Lienhypertexte"/>
            <w:sz w:val="24"/>
            <w:szCs w:val="24"/>
          </w:rPr>
          <w:t>www.utss.org.tn</w:t>
        </w:r>
      </w:hyperlink>
      <w:r w:rsidRPr="00432E9D">
        <w:rPr>
          <w:sz w:val="24"/>
          <w:szCs w:val="24"/>
        </w:rPr>
        <w:t xml:space="preserve">et sur la plateforme </w:t>
      </w:r>
      <w:hyperlink r:id="rId9" w:history="1">
        <w:r w:rsidRPr="00432E9D">
          <w:rPr>
            <w:rStyle w:val="Lienhypertexte"/>
            <w:sz w:val="24"/>
            <w:szCs w:val="24"/>
          </w:rPr>
          <w:t>www.jamaity.org</w:t>
        </w:r>
      </w:hyperlink>
      <w:r w:rsidRPr="00432E9D">
        <w:rPr>
          <w:sz w:val="24"/>
          <w:szCs w:val="24"/>
        </w:rPr>
        <w:t xml:space="preserve"> )</w:t>
      </w:r>
      <w:r w:rsidR="00432E9D">
        <w:rPr>
          <w:sz w:val="24"/>
          <w:szCs w:val="24"/>
        </w:rPr>
        <w:t xml:space="preserve"> </w:t>
      </w:r>
      <w:r w:rsidRPr="00432E9D">
        <w:rPr>
          <w:sz w:val="24"/>
          <w:szCs w:val="24"/>
        </w:rPr>
        <w:t xml:space="preserve">il sera également diffusé sur le site du Programme Italie Tunisie, </w:t>
      </w:r>
      <w:hyperlink r:id="rId10" w:history="1">
        <w:r w:rsidRPr="00432E9D">
          <w:rPr>
            <w:rStyle w:val="Lienhypertexte"/>
            <w:sz w:val="24"/>
            <w:szCs w:val="24"/>
          </w:rPr>
          <w:t>https://www.italietunisie.eu</w:t>
        </w:r>
      </w:hyperlink>
      <w:r w:rsidRPr="00432E9D">
        <w:rPr>
          <w:sz w:val="24"/>
          <w:szCs w:val="24"/>
        </w:rPr>
        <w:t xml:space="preserve"> ,sur le site du projet </w:t>
      </w:r>
      <w:hyperlink r:id="rId11" w:history="1">
        <w:r w:rsidRPr="00432E9D">
          <w:rPr>
            <w:rStyle w:val="Lienhypertexte"/>
            <w:sz w:val="24"/>
            <w:szCs w:val="24"/>
          </w:rPr>
          <w:t>https://www.projet-coart.eu</w:t>
        </w:r>
      </w:hyperlink>
      <w:r w:rsidRPr="00432E9D">
        <w:rPr>
          <w:sz w:val="24"/>
          <w:szCs w:val="24"/>
        </w:rPr>
        <w:t xml:space="preserve"> /.</w:t>
      </w:r>
    </w:p>
    <w:p w:rsidR="00701F9C" w:rsidRDefault="00701F9C" w:rsidP="0003616D">
      <w:pPr>
        <w:jc w:val="both"/>
        <w:rPr>
          <w:b/>
          <w:bCs/>
          <w:sz w:val="24"/>
          <w:szCs w:val="24"/>
        </w:rPr>
      </w:pPr>
      <w:r w:rsidRPr="00AC5E80">
        <w:rPr>
          <w:b/>
          <w:bCs/>
          <w:sz w:val="24"/>
          <w:szCs w:val="24"/>
        </w:rPr>
        <w:t xml:space="preserve">Art. </w:t>
      </w:r>
      <w:r w:rsidR="0003616D">
        <w:rPr>
          <w:b/>
          <w:bCs/>
          <w:sz w:val="24"/>
          <w:szCs w:val="24"/>
        </w:rPr>
        <w:t>11</w:t>
      </w:r>
      <w:r w:rsidRPr="00AC5E80">
        <w:rPr>
          <w:b/>
          <w:bCs/>
          <w:sz w:val="24"/>
          <w:szCs w:val="24"/>
        </w:rPr>
        <w:t xml:space="preserve"> </w:t>
      </w:r>
      <w:r>
        <w:rPr>
          <w:b/>
          <w:bCs/>
          <w:sz w:val="24"/>
          <w:szCs w:val="24"/>
        </w:rPr>
        <w:t>–</w:t>
      </w:r>
      <w:r w:rsidRPr="00AC5E80">
        <w:rPr>
          <w:b/>
          <w:bCs/>
          <w:sz w:val="24"/>
          <w:szCs w:val="24"/>
        </w:rPr>
        <w:t xml:space="preserve"> </w:t>
      </w:r>
      <w:r w:rsidR="00CE606F">
        <w:rPr>
          <w:b/>
          <w:bCs/>
          <w:sz w:val="24"/>
          <w:szCs w:val="24"/>
        </w:rPr>
        <w:t>Dispositions finales :</w:t>
      </w:r>
    </w:p>
    <w:p w:rsidR="00CE606F" w:rsidRPr="00CE606F" w:rsidRDefault="00CE606F" w:rsidP="00432E9D">
      <w:pPr>
        <w:pStyle w:val="Corpsdetexte2"/>
        <w:tabs>
          <w:tab w:val="left" w:pos="993"/>
        </w:tabs>
        <w:spacing w:line="276" w:lineRule="auto"/>
        <w:jc w:val="lowKashida"/>
      </w:pPr>
      <w:r w:rsidRPr="00432E9D">
        <w:rPr>
          <w:sz w:val="24"/>
          <w:szCs w:val="24"/>
        </w:rPr>
        <w:t>La participation à la procédure de sélection ouverte oblige les candidats à accepter les dispositions du présent avis. La publication de l'avis, la participation à la procédure et l'établissement de la liste de classement n'entraînent aucune obligation pour l’UTSS de procéder à la conclusion du contrat ,ni aucune obligation pour les candidats de fournir des services à l’UTSS qui se réserve le droit de suspendre, de modifier et d'annuler la procédure de sélection et/ou de ne pas procéder à la stipulation du contrat à tout moment et quel que soit l'état d'avancement de celui-ci, sans que les candidats à la procédure puissent exercer une quelconque demande de compensation ou d'indemnisation</w:t>
      </w:r>
      <w:r w:rsidRPr="00CE606F">
        <w:t>.</w:t>
      </w:r>
    </w:p>
    <w:p w:rsidR="003F602C" w:rsidRDefault="003F602C" w:rsidP="005571D5">
      <w:pPr>
        <w:spacing w:line="276" w:lineRule="auto"/>
        <w:ind w:firstLine="708"/>
        <w:jc w:val="right"/>
        <w:rPr>
          <w:b/>
          <w:sz w:val="24"/>
          <w:szCs w:val="24"/>
        </w:rPr>
      </w:pPr>
    </w:p>
    <w:sectPr w:rsidR="003F602C" w:rsidSect="00F72987">
      <w:headerReference w:type="default" r:id="rId12"/>
      <w:footerReference w:type="default" r:id="rId13"/>
      <w:pgSz w:w="11906" w:h="16838"/>
      <w:pgMar w:top="1417" w:right="1134"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AA5" w:rsidRDefault="00DC0AA5" w:rsidP="0084166E">
      <w:r>
        <w:separator/>
      </w:r>
    </w:p>
  </w:endnote>
  <w:endnote w:type="continuationSeparator" w:id="1">
    <w:p w:rsidR="00DC0AA5" w:rsidRDefault="00DC0AA5" w:rsidP="00841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04809"/>
      <w:docPartObj>
        <w:docPartGallery w:val="Page Numbers (Bottom of Page)"/>
        <w:docPartUnique/>
      </w:docPartObj>
    </w:sdtPr>
    <w:sdtContent>
      <w:p w:rsidR="00CE606F" w:rsidRDefault="008E3646">
        <w:pPr>
          <w:pStyle w:val="Pieddepage"/>
          <w:jc w:val="center"/>
        </w:pPr>
        <w:fldSimple w:instr="PAGE   \* MERGEFORMAT">
          <w:r w:rsidR="005B29B0">
            <w:rPr>
              <w:noProof/>
            </w:rPr>
            <w:t>7</w:t>
          </w:r>
        </w:fldSimple>
      </w:p>
    </w:sdtContent>
  </w:sdt>
  <w:p w:rsidR="00CE606F" w:rsidRDefault="00CE606F">
    <w:pPr>
      <w:pStyle w:val="Pieddepage"/>
    </w:pPr>
  </w:p>
  <w:p w:rsidR="00CE606F" w:rsidRDefault="00CE606F"/>
  <w:p w:rsidR="00CE606F" w:rsidRDefault="00CE60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AA5" w:rsidRDefault="00DC0AA5" w:rsidP="0084166E">
      <w:r>
        <w:separator/>
      </w:r>
    </w:p>
  </w:footnote>
  <w:footnote w:type="continuationSeparator" w:id="1">
    <w:p w:rsidR="00DC0AA5" w:rsidRDefault="00DC0AA5" w:rsidP="0084166E">
      <w:r>
        <w:continuationSeparator/>
      </w:r>
    </w:p>
  </w:footnote>
  <w:footnote w:id="2">
    <w:p w:rsidR="00CE606F" w:rsidRPr="001C407F" w:rsidRDefault="00CE606F" w:rsidP="00787291">
      <w:pPr>
        <w:pStyle w:val="Notedebasdepage"/>
      </w:pPr>
      <w:r>
        <w:rPr>
          <w:rStyle w:val="Appelnotedebasdep"/>
        </w:rPr>
        <w:footnoteRef/>
      </w:r>
      <w:r w:rsidRPr="00470A6D">
        <w:t xml:space="preserve">Correspondant à 90% </w:t>
      </w:r>
      <w:r>
        <w:t xml:space="preserve">de </w:t>
      </w:r>
      <w:r w:rsidRPr="00470A6D">
        <w:t>Contribution du Programme (ENI) et 10% de Co-financement.</w:t>
      </w:r>
    </w:p>
  </w:footnote>
  <w:footnote w:id="3">
    <w:p w:rsidR="00CE606F" w:rsidRDefault="00CE606F" w:rsidP="008C1E28">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4"/>
      <w:gridCol w:w="5480"/>
    </w:tblGrid>
    <w:tr w:rsidR="00CE606F" w:rsidTr="00864302">
      <w:tc>
        <w:tcPr>
          <w:tcW w:w="7213" w:type="dxa"/>
        </w:tcPr>
        <w:p w:rsidR="00CE606F" w:rsidRDefault="0003616D" w:rsidP="00864302">
          <w:pPr>
            <w:rPr>
              <w:noProof/>
            </w:rPr>
          </w:pPr>
          <w:r>
            <w:rPr>
              <w:noProof/>
              <w:lang w:bidi="ar-SA"/>
            </w:rPr>
            <w:drawing>
              <wp:anchor distT="0" distB="0" distL="114300" distR="114300" simplePos="0" relativeHeight="251661312" behindDoc="0" locked="0" layoutInCell="1" allowOverlap="1">
                <wp:simplePos x="0" y="0"/>
                <wp:positionH relativeFrom="column">
                  <wp:posOffset>2566035</wp:posOffset>
                </wp:positionH>
                <wp:positionV relativeFrom="paragraph">
                  <wp:posOffset>-211455</wp:posOffset>
                </wp:positionV>
                <wp:extent cx="1143000" cy="1066800"/>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4000"/>
                        </a:blip>
                        <a:srcRect/>
                        <a:stretch>
                          <a:fillRect/>
                        </a:stretch>
                      </pic:blipFill>
                      <pic:spPr bwMode="auto">
                        <a:xfrm>
                          <a:off x="0" y="0"/>
                          <a:ext cx="1143000" cy="1066800"/>
                        </a:xfrm>
                        <a:prstGeom prst="rect">
                          <a:avLst/>
                        </a:prstGeom>
                        <a:noFill/>
                        <a:ln w="9525">
                          <a:noFill/>
                          <a:miter lim="800000"/>
                          <a:headEnd/>
                          <a:tailEnd/>
                        </a:ln>
                      </pic:spPr>
                    </pic:pic>
                  </a:graphicData>
                </a:graphic>
              </wp:anchor>
            </w:drawing>
          </w:r>
          <w:r w:rsidR="00CE606F">
            <w:rPr>
              <w:noProof/>
              <w:lang w:bidi="ar-SA"/>
            </w:rPr>
            <w:drawing>
              <wp:anchor distT="0" distB="0" distL="114300" distR="114300" simplePos="0" relativeHeight="251659264" behindDoc="0" locked="0" layoutInCell="1" allowOverlap="1">
                <wp:simplePos x="0" y="0"/>
                <wp:positionH relativeFrom="column">
                  <wp:posOffset>-24054</wp:posOffset>
                </wp:positionH>
                <wp:positionV relativeFrom="paragraph">
                  <wp:posOffset>34916</wp:posOffset>
                </wp:positionV>
                <wp:extent cx="944709" cy="764274"/>
                <wp:effectExtent l="0" t="0" r="7791"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4709" cy="764274"/>
                        </a:xfrm>
                        <a:prstGeom prst="rect">
                          <a:avLst/>
                        </a:prstGeom>
                      </pic:spPr>
                    </pic:pic>
                  </a:graphicData>
                </a:graphic>
              </wp:anchor>
            </w:drawing>
          </w:r>
        </w:p>
        <w:p w:rsidR="00CE606F" w:rsidRDefault="00CE606F" w:rsidP="007A3D58">
          <w:pPr>
            <w:jc w:val="right"/>
            <w:rPr>
              <w:rFonts w:ascii="Cambria" w:hAnsi="Cambria"/>
              <w:sz w:val="12"/>
              <w:szCs w:val="12"/>
            </w:rPr>
          </w:pPr>
        </w:p>
        <w:p w:rsidR="00CE606F" w:rsidRPr="00E66E00" w:rsidRDefault="00CE606F" w:rsidP="00864302">
          <w:pPr>
            <w:pStyle w:val="En-tte"/>
            <w:tabs>
              <w:tab w:val="clear" w:pos="4819"/>
              <w:tab w:val="clear" w:pos="9638"/>
              <w:tab w:val="left" w:pos="12110"/>
            </w:tabs>
          </w:pPr>
        </w:p>
      </w:tc>
      <w:tc>
        <w:tcPr>
          <w:tcW w:w="7214" w:type="dxa"/>
        </w:tcPr>
        <w:p w:rsidR="00CE606F" w:rsidRDefault="0003616D" w:rsidP="0003616D">
          <w:pPr>
            <w:pStyle w:val="En-tte"/>
            <w:tabs>
              <w:tab w:val="clear" w:pos="4819"/>
              <w:tab w:val="clear" w:pos="9638"/>
              <w:tab w:val="right" w:pos="5264"/>
              <w:tab w:val="left" w:pos="12110"/>
            </w:tabs>
          </w:pPr>
          <w:r>
            <w:tab/>
            <w:t xml:space="preserve">  </w:t>
          </w:r>
          <w:r w:rsidR="00CE606F" w:rsidRPr="0002091A">
            <w:rPr>
              <w:b/>
              <w:noProof/>
              <w:sz w:val="24"/>
              <w:lang w:bidi="ar-SA"/>
            </w:rPr>
            <w:drawing>
              <wp:inline distT="0" distB="0" distL="0" distR="0">
                <wp:extent cx="1711732" cy="723331"/>
                <wp:effectExtent l="19050" t="0" r="2768"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contornato senza anni.png"/>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3119" cy="723917"/>
                        </a:xfrm>
                        <a:prstGeom prst="rect">
                          <a:avLst/>
                        </a:prstGeom>
                      </pic:spPr>
                    </pic:pic>
                  </a:graphicData>
                </a:graphic>
              </wp:inline>
            </w:drawing>
          </w:r>
        </w:p>
      </w:tc>
    </w:tr>
  </w:tbl>
  <w:p w:rsidR="00CE606F" w:rsidRDefault="00CE606F" w:rsidP="00E66E00">
    <w:pPr>
      <w:pStyle w:val="En-tte"/>
      <w:tabs>
        <w:tab w:val="clear" w:pos="4819"/>
        <w:tab w:val="clear" w:pos="9638"/>
        <w:tab w:val="left" w:pos="12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2F3"/>
    <w:multiLevelType w:val="multilevel"/>
    <w:tmpl w:val="AE882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2239EE"/>
    <w:multiLevelType w:val="hybridMultilevel"/>
    <w:tmpl w:val="5A307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F5094"/>
    <w:multiLevelType w:val="hybridMultilevel"/>
    <w:tmpl w:val="4666428C"/>
    <w:lvl w:ilvl="0" w:tplc="E1AE79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5129B9"/>
    <w:multiLevelType w:val="hybridMultilevel"/>
    <w:tmpl w:val="8E2E01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482F78"/>
    <w:multiLevelType w:val="hybridMultilevel"/>
    <w:tmpl w:val="A1303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A33110"/>
    <w:multiLevelType w:val="hybridMultilevel"/>
    <w:tmpl w:val="DC16BD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C60758"/>
    <w:multiLevelType w:val="hybridMultilevel"/>
    <w:tmpl w:val="917E339E"/>
    <w:lvl w:ilvl="0" w:tplc="3A542F7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F01C64"/>
    <w:multiLevelType w:val="hybridMultilevel"/>
    <w:tmpl w:val="9B5480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4F740A"/>
    <w:multiLevelType w:val="hybridMultilevel"/>
    <w:tmpl w:val="0008A32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26E843A4"/>
    <w:multiLevelType w:val="hybridMultilevel"/>
    <w:tmpl w:val="8AE26F8C"/>
    <w:lvl w:ilvl="0" w:tplc="7AFEC85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0C2FF2"/>
    <w:multiLevelType w:val="hybridMultilevel"/>
    <w:tmpl w:val="33860A7E"/>
    <w:lvl w:ilvl="0" w:tplc="5A085FD6">
      <w:start w:val="50"/>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EE39F0"/>
    <w:multiLevelType w:val="hybridMultilevel"/>
    <w:tmpl w:val="E3A2487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2">
    <w:nsid w:val="32517ED6"/>
    <w:multiLevelType w:val="hybridMultilevel"/>
    <w:tmpl w:val="7AA0E2E2"/>
    <w:lvl w:ilvl="0" w:tplc="CC905C18">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19182E"/>
    <w:multiLevelType w:val="hybridMultilevel"/>
    <w:tmpl w:val="A35A2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3C2402"/>
    <w:multiLevelType w:val="hybridMultilevel"/>
    <w:tmpl w:val="89AAC3FA"/>
    <w:lvl w:ilvl="0" w:tplc="4552BD74">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873842"/>
    <w:multiLevelType w:val="hybridMultilevel"/>
    <w:tmpl w:val="E892AB32"/>
    <w:lvl w:ilvl="0" w:tplc="04100001">
      <w:start w:val="1"/>
      <w:numFmt w:val="bullet"/>
      <w:lvlText w:val=""/>
      <w:lvlJc w:val="left"/>
      <w:pPr>
        <w:ind w:left="1429" w:hanging="360"/>
      </w:pPr>
      <w:rPr>
        <w:rFonts w:ascii="Symbol" w:hAnsi="Symbol" w:hint="default"/>
        <w:lang w:bidi="ar-S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44CE5A2C"/>
    <w:multiLevelType w:val="hybridMultilevel"/>
    <w:tmpl w:val="329E22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5A285A"/>
    <w:multiLevelType w:val="hybridMultilevel"/>
    <w:tmpl w:val="6E9CDC54"/>
    <w:lvl w:ilvl="0" w:tplc="83B07FE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9A51BB"/>
    <w:multiLevelType w:val="hybridMultilevel"/>
    <w:tmpl w:val="9280D2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EA77781"/>
    <w:multiLevelType w:val="hybridMultilevel"/>
    <w:tmpl w:val="E8489442"/>
    <w:lvl w:ilvl="0" w:tplc="809C56AA">
      <w:start w:val="1"/>
      <w:numFmt w:val="bullet"/>
      <w:lvlText w:val="-"/>
      <w:lvlJc w:val="left"/>
      <w:pPr>
        <w:ind w:left="720" w:hanging="360"/>
      </w:pPr>
      <w:rPr>
        <w:rFonts w:ascii="Times New Roman" w:eastAsiaTheme="minorHAnsi" w:hAnsi="Times New Roman" w:cs="Times New Roman"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6F1ADE"/>
    <w:multiLevelType w:val="hybridMultilevel"/>
    <w:tmpl w:val="FA009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2E3027"/>
    <w:multiLevelType w:val="hybridMultilevel"/>
    <w:tmpl w:val="14E60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661C58"/>
    <w:multiLevelType w:val="hybridMultilevel"/>
    <w:tmpl w:val="2E920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A82CD2"/>
    <w:multiLevelType w:val="hybridMultilevel"/>
    <w:tmpl w:val="85D858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D7324C"/>
    <w:multiLevelType w:val="hybridMultilevel"/>
    <w:tmpl w:val="8A7638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20062E"/>
    <w:multiLevelType w:val="hybridMultilevel"/>
    <w:tmpl w:val="85581D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CF1ADB"/>
    <w:multiLevelType w:val="hybridMultilevel"/>
    <w:tmpl w:val="E6D03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192139"/>
    <w:multiLevelType w:val="hybridMultilevel"/>
    <w:tmpl w:val="7F92A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915046"/>
    <w:multiLevelType w:val="hybridMultilevel"/>
    <w:tmpl w:val="2F564B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0910F3"/>
    <w:multiLevelType w:val="hybridMultilevel"/>
    <w:tmpl w:val="D15670D6"/>
    <w:lvl w:ilvl="0" w:tplc="36525A82">
      <w:numFmt w:val="bullet"/>
      <w:lvlText w:val="-"/>
      <w:lvlJc w:val="left"/>
      <w:pPr>
        <w:ind w:left="820" w:hanging="348"/>
      </w:pPr>
      <w:rPr>
        <w:rFonts w:ascii="Times New Roman" w:eastAsia="Times New Roman" w:hAnsi="Times New Roman" w:cs="Times New Roman" w:hint="default"/>
        <w:w w:val="92"/>
        <w:sz w:val="22"/>
        <w:szCs w:val="22"/>
        <w:lang w:val="fr-FR" w:eastAsia="fr-FR" w:bidi="fr-FR"/>
      </w:rPr>
    </w:lvl>
    <w:lvl w:ilvl="1" w:tplc="C082B5E8">
      <w:numFmt w:val="bullet"/>
      <w:lvlText w:val="•"/>
      <w:lvlJc w:val="left"/>
      <w:pPr>
        <w:ind w:left="1724" w:hanging="348"/>
      </w:pPr>
      <w:rPr>
        <w:rFonts w:hint="default"/>
        <w:lang w:val="fr-FR" w:eastAsia="fr-FR" w:bidi="fr-FR"/>
      </w:rPr>
    </w:lvl>
    <w:lvl w:ilvl="2" w:tplc="37F66692">
      <w:numFmt w:val="bullet"/>
      <w:lvlText w:val="•"/>
      <w:lvlJc w:val="left"/>
      <w:pPr>
        <w:ind w:left="2629" w:hanging="348"/>
      </w:pPr>
      <w:rPr>
        <w:rFonts w:hint="default"/>
        <w:lang w:val="fr-FR" w:eastAsia="fr-FR" w:bidi="fr-FR"/>
      </w:rPr>
    </w:lvl>
    <w:lvl w:ilvl="3" w:tplc="7E18031A">
      <w:numFmt w:val="bullet"/>
      <w:lvlText w:val="•"/>
      <w:lvlJc w:val="left"/>
      <w:pPr>
        <w:ind w:left="3533" w:hanging="348"/>
      </w:pPr>
      <w:rPr>
        <w:rFonts w:hint="default"/>
        <w:lang w:val="fr-FR" w:eastAsia="fr-FR" w:bidi="fr-FR"/>
      </w:rPr>
    </w:lvl>
    <w:lvl w:ilvl="4" w:tplc="7B5E6A78">
      <w:numFmt w:val="bullet"/>
      <w:lvlText w:val="•"/>
      <w:lvlJc w:val="left"/>
      <w:pPr>
        <w:ind w:left="4438" w:hanging="348"/>
      </w:pPr>
      <w:rPr>
        <w:rFonts w:hint="default"/>
        <w:lang w:val="fr-FR" w:eastAsia="fr-FR" w:bidi="fr-FR"/>
      </w:rPr>
    </w:lvl>
    <w:lvl w:ilvl="5" w:tplc="F58EE102">
      <w:numFmt w:val="bullet"/>
      <w:lvlText w:val="•"/>
      <w:lvlJc w:val="left"/>
      <w:pPr>
        <w:ind w:left="5343" w:hanging="348"/>
      </w:pPr>
      <w:rPr>
        <w:rFonts w:hint="default"/>
        <w:lang w:val="fr-FR" w:eastAsia="fr-FR" w:bidi="fr-FR"/>
      </w:rPr>
    </w:lvl>
    <w:lvl w:ilvl="6" w:tplc="BD4A73C6">
      <w:numFmt w:val="bullet"/>
      <w:lvlText w:val="•"/>
      <w:lvlJc w:val="left"/>
      <w:pPr>
        <w:ind w:left="6247" w:hanging="348"/>
      </w:pPr>
      <w:rPr>
        <w:rFonts w:hint="default"/>
        <w:lang w:val="fr-FR" w:eastAsia="fr-FR" w:bidi="fr-FR"/>
      </w:rPr>
    </w:lvl>
    <w:lvl w:ilvl="7" w:tplc="F7A28BE2">
      <w:numFmt w:val="bullet"/>
      <w:lvlText w:val="•"/>
      <w:lvlJc w:val="left"/>
      <w:pPr>
        <w:ind w:left="7152" w:hanging="348"/>
      </w:pPr>
      <w:rPr>
        <w:rFonts w:hint="default"/>
        <w:lang w:val="fr-FR" w:eastAsia="fr-FR" w:bidi="fr-FR"/>
      </w:rPr>
    </w:lvl>
    <w:lvl w:ilvl="8" w:tplc="C210847A">
      <w:numFmt w:val="bullet"/>
      <w:lvlText w:val="•"/>
      <w:lvlJc w:val="left"/>
      <w:pPr>
        <w:ind w:left="8057" w:hanging="348"/>
      </w:pPr>
      <w:rPr>
        <w:rFonts w:hint="default"/>
        <w:lang w:val="fr-FR" w:eastAsia="fr-FR" w:bidi="fr-FR"/>
      </w:rPr>
    </w:lvl>
  </w:abstractNum>
  <w:abstractNum w:abstractNumId="30">
    <w:nsid w:val="7DA9196F"/>
    <w:multiLevelType w:val="hybridMultilevel"/>
    <w:tmpl w:val="738A11B0"/>
    <w:lvl w:ilvl="0" w:tplc="A9AA7D54">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B85297"/>
    <w:multiLevelType w:val="hybridMultilevel"/>
    <w:tmpl w:val="D66A2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14"/>
  </w:num>
  <w:num w:numId="4">
    <w:abstractNumId w:val="5"/>
  </w:num>
  <w:num w:numId="5">
    <w:abstractNumId w:val="10"/>
  </w:num>
  <w:num w:numId="6">
    <w:abstractNumId w:val="28"/>
  </w:num>
  <w:num w:numId="7">
    <w:abstractNumId w:val="2"/>
  </w:num>
  <w:num w:numId="8">
    <w:abstractNumId w:val="7"/>
  </w:num>
  <w:num w:numId="9">
    <w:abstractNumId w:val="24"/>
  </w:num>
  <w:num w:numId="10">
    <w:abstractNumId w:val="16"/>
  </w:num>
  <w:num w:numId="11">
    <w:abstractNumId w:val="3"/>
  </w:num>
  <w:num w:numId="12">
    <w:abstractNumId w:val="25"/>
  </w:num>
  <w:num w:numId="13">
    <w:abstractNumId w:val="27"/>
  </w:num>
  <w:num w:numId="14">
    <w:abstractNumId w:val="31"/>
  </w:num>
  <w:num w:numId="15">
    <w:abstractNumId w:val="6"/>
  </w:num>
  <w:num w:numId="16">
    <w:abstractNumId w:val="17"/>
  </w:num>
  <w:num w:numId="17">
    <w:abstractNumId w:val="19"/>
  </w:num>
  <w:num w:numId="18">
    <w:abstractNumId w:val="9"/>
  </w:num>
  <w:num w:numId="19">
    <w:abstractNumId w:val="15"/>
  </w:num>
  <w:num w:numId="20">
    <w:abstractNumId w:val="26"/>
  </w:num>
  <w:num w:numId="21">
    <w:abstractNumId w:val="8"/>
  </w:num>
  <w:num w:numId="22">
    <w:abstractNumId w:val="21"/>
  </w:num>
  <w:num w:numId="23">
    <w:abstractNumId w:val="18"/>
  </w:num>
  <w:num w:numId="24">
    <w:abstractNumId w:val="20"/>
  </w:num>
  <w:num w:numId="25">
    <w:abstractNumId w:val="1"/>
  </w:num>
  <w:num w:numId="26">
    <w:abstractNumId w:val="13"/>
  </w:num>
  <w:num w:numId="27">
    <w:abstractNumId w:val="12"/>
  </w:num>
  <w:num w:numId="28">
    <w:abstractNumId w:val="30"/>
  </w:num>
  <w:num w:numId="29">
    <w:abstractNumId w:val="22"/>
  </w:num>
  <w:num w:numId="30">
    <w:abstractNumId w:val="11"/>
  </w:num>
  <w:num w:numId="31">
    <w:abstractNumId w:val="4"/>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5058"/>
  </w:hdrShapeDefaults>
  <w:footnotePr>
    <w:footnote w:id="0"/>
    <w:footnote w:id="1"/>
  </w:footnotePr>
  <w:endnotePr>
    <w:endnote w:id="0"/>
    <w:endnote w:id="1"/>
  </w:endnotePr>
  <w:compat/>
  <w:rsids>
    <w:rsidRoot w:val="00753849"/>
    <w:rsid w:val="00006DCB"/>
    <w:rsid w:val="00016591"/>
    <w:rsid w:val="000168F4"/>
    <w:rsid w:val="00021FE2"/>
    <w:rsid w:val="0003616D"/>
    <w:rsid w:val="00040A73"/>
    <w:rsid w:val="00082C2A"/>
    <w:rsid w:val="000851E0"/>
    <w:rsid w:val="000D651A"/>
    <w:rsid w:val="000D7D6C"/>
    <w:rsid w:val="000E05DA"/>
    <w:rsid w:val="000F3508"/>
    <w:rsid w:val="0010304F"/>
    <w:rsid w:val="00124287"/>
    <w:rsid w:val="001402B6"/>
    <w:rsid w:val="00153942"/>
    <w:rsid w:val="001705A2"/>
    <w:rsid w:val="00175244"/>
    <w:rsid w:val="00175CE0"/>
    <w:rsid w:val="00184E03"/>
    <w:rsid w:val="00190F3E"/>
    <w:rsid w:val="001C20C1"/>
    <w:rsid w:val="001D6A48"/>
    <w:rsid w:val="001E5BBC"/>
    <w:rsid w:val="001E7D0B"/>
    <w:rsid w:val="00202DCC"/>
    <w:rsid w:val="00244DCA"/>
    <w:rsid w:val="00251D2B"/>
    <w:rsid w:val="00256118"/>
    <w:rsid w:val="002759AD"/>
    <w:rsid w:val="00293ED7"/>
    <w:rsid w:val="00296514"/>
    <w:rsid w:val="002A6AB6"/>
    <w:rsid w:val="002B5C15"/>
    <w:rsid w:val="002F6573"/>
    <w:rsid w:val="0031664F"/>
    <w:rsid w:val="003334DF"/>
    <w:rsid w:val="00334C12"/>
    <w:rsid w:val="00343753"/>
    <w:rsid w:val="00351C7B"/>
    <w:rsid w:val="003A1D06"/>
    <w:rsid w:val="003B0C28"/>
    <w:rsid w:val="003D4014"/>
    <w:rsid w:val="003E1205"/>
    <w:rsid w:val="003F1766"/>
    <w:rsid w:val="003F40F9"/>
    <w:rsid w:val="003F602C"/>
    <w:rsid w:val="00406847"/>
    <w:rsid w:val="004128C7"/>
    <w:rsid w:val="00430140"/>
    <w:rsid w:val="00432E9D"/>
    <w:rsid w:val="004446BE"/>
    <w:rsid w:val="00473259"/>
    <w:rsid w:val="004868FF"/>
    <w:rsid w:val="004A09DC"/>
    <w:rsid w:val="004A2B8A"/>
    <w:rsid w:val="004B22E9"/>
    <w:rsid w:val="004B5E9F"/>
    <w:rsid w:val="004D0D45"/>
    <w:rsid w:val="004D6CA3"/>
    <w:rsid w:val="005116DD"/>
    <w:rsid w:val="0051423F"/>
    <w:rsid w:val="00522725"/>
    <w:rsid w:val="00531961"/>
    <w:rsid w:val="00534172"/>
    <w:rsid w:val="0053419E"/>
    <w:rsid w:val="00535049"/>
    <w:rsid w:val="0053528C"/>
    <w:rsid w:val="00542225"/>
    <w:rsid w:val="00553FDF"/>
    <w:rsid w:val="00555776"/>
    <w:rsid w:val="00556C2B"/>
    <w:rsid w:val="005571D5"/>
    <w:rsid w:val="005572CB"/>
    <w:rsid w:val="00574CE6"/>
    <w:rsid w:val="005A7814"/>
    <w:rsid w:val="005B29B0"/>
    <w:rsid w:val="005D2728"/>
    <w:rsid w:val="005D3E05"/>
    <w:rsid w:val="005D672B"/>
    <w:rsid w:val="00602775"/>
    <w:rsid w:val="00614477"/>
    <w:rsid w:val="006157C7"/>
    <w:rsid w:val="00620DC4"/>
    <w:rsid w:val="006317CC"/>
    <w:rsid w:val="00636EDF"/>
    <w:rsid w:val="006405F8"/>
    <w:rsid w:val="00652FB3"/>
    <w:rsid w:val="00670A07"/>
    <w:rsid w:val="006831E0"/>
    <w:rsid w:val="00684390"/>
    <w:rsid w:val="00690B7E"/>
    <w:rsid w:val="00690D5D"/>
    <w:rsid w:val="006968AF"/>
    <w:rsid w:val="006E1719"/>
    <w:rsid w:val="006F21CC"/>
    <w:rsid w:val="00701F9C"/>
    <w:rsid w:val="00715078"/>
    <w:rsid w:val="00727E19"/>
    <w:rsid w:val="00731D64"/>
    <w:rsid w:val="00753849"/>
    <w:rsid w:val="00764EEF"/>
    <w:rsid w:val="007750EA"/>
    <w:rsid w:val="00787291"/>
    <w:rsid w:val="0079098D"/>
    <w:rsid w:val="007A3D58"/>
    <w:rsid w:val="007F7CCE"/>
    <w:rsid w:val="00803437"/>
    <w:rsid w:val="00814FE4"/>
    <w:rsid w:val="0082578E"/>
    <w:rsid w:val="00826427"/>
    <w:rsid w:val="008273F7"/>
    <w:rsid w:val="00836604"/>
    <w:rsid w:val="00837007"/>
    <w:rsid w:val="0084166E"/>
    <w:rsid w:val="008642FA"/>
    <w:rsid w:val="00864302"/>
    <w:rsid w:val="008C1E28"/>
    <w:rsid w:val="008C47E9"/>
    <w:rsid w:val="008E23C0"/>
    <w:rsid w:val="008E3646"/>
    <w:rsid w:val="00900FD7"/>
    <w:rsid w:val="00904B9F"/>
    <w:rsid w:val="009174F1"/>
    <w:rsid w:val="00924133"/>
    <w:rsid w:val="00941E98"/>
    <w:rsid w:val="00943C44"/>
    <w:rsid w:val="00973D1B"/>
    <w:rsid w:val="00983833"/>
    <w:rsid w:val="009965F9"/>
    <w:rsid w:val="009A5CFC"/>
    <w:rsid w:val="009F1A66"/>
    <w:rsid w:val="009F7563"/>
    <w:rsid w:val="00A17886"/>
    <w:rsid w:val="00A20DE7"/>
    <w:rsid w:val="00A46E66"/>
    <w:rsid w:val="00A576E3"/>
    <w:rsid w:val="00A60D58"/>
    <w:rsid w:val="00A83306"/>
    <w:rsid w:val="00A84980"/>
    <w:rsid w:val="00AA68A9"/>
    <w:rsid w:val="00AB2360"/>
    <w:rsid w:val="00AB482C"/>
    <w:rsid w:val="00AC2511"/>
    <w:rsid w:val="00AC4A67"/>
    <w:rsid w:val="00AC4AAA"/>
    <w:rsid w:val="00AC5E80"/>
    <w:rsid w:val="00AF0708"/>
    <w:rsid w:val="00AF1DA4"/>
    <w:rsid w:val="00B05035"/>
    <w:rsid w:val="00B0708E"/>
    <w:rsid w:val="00B26647"/>
    <w:rsid w:val="00B27073"/>
    <w:rsid w:val="00B31E56"/>
    <w:rsid w:val="00B43C6A"/>
    <w:rsid w:val="00B47B26"/>
    <w:rsid w:val="00B52202"/>
    <w:rsid w:val="00B52B70"/>
    <w:rsid w:val="00B55A47"/>
    <w:rsid w:val="00B6128D"/>
    <w:rsid w:val="00B77123"/>
    <w:rsid w:val="00B80215"/>
    <w:rsid w:val="00B80934"/>
    <w:rsid w:val="00B97C8C"/>
    <w:rsid w:val="00BD289C"/>
    <w:rsid w:val="00BE2090"/>
    <w:rsid w:val="00BF3E8F"/>
    <w:rsid w:val="00C0393E"/>
    <w:rsid w:val="00C33D6E"/>
    <w:rsid w:val="00C34A33"/>
    <w:rsid w:val="00C44999"/>
    <w:rsid w:val="00C45F6D"/>
    <w:rsid w:val="00C62F9A"/>
    <w:rsid w:val="00C907B7"/>
    <w:rsid w:val="00C908B2"/>
    <w:rsid w:val="00CA3E6D"/>
    <w:rsid w:val="00CA7E84"/>
    <w:rsid w:val="00CB0083"/>
    <w:rsid w:val="00CB13B3"/>
    <w:rsid w:val="00CE606F"/>
    <w:rsid w:val="00CE7691"/>
    <w:rsid w:val="00CF3E77"/>
    <w:rsid w:val="00D00C49"/>
    <w:rsid w:val="00D03DA5"/>
    <w:rsid w:val="00D0631C"/>
    <w:rsid w:val="00D30F0B"/>
    <w:rsid w:val="00D40E2B"/>
    <w:rsid w:val="00D5156E"/>
    <w:rsid w:val="00D6358C"/>
    <w:rsid w:val="00D81149"/>
    <w:rsid w:val="00D85A71"/>
    <w:rsid w:val="00D90FCA"/>
    <w:rsid w:val="00D91A5A"/>
    <w:rsid w:val="00D92B32"/>
    <w:rsid w:val="00D94265"/>
    <w:rsid w:val="00DA758D"/>
    <w:rsid w:val="00DB059E"/>
    <w:rsid w:val="00DC0AA5"/>
    <w:rsid w:val="00DC28D0"/>
    <w:rsid w:val="00DC2E96"/>
    <w:rsid w:val="00DD0E4D"/>
    <w:rsid w:val="00DD3209"/>
    <w:rsid w:val="00DD43A5"/>
    <w:rsid w:val="00DD7D6D"/>
    <w:rsid w:val="00DE3282"/>
    <w:rsid w:val="00DE4DA5"/>
    <w:rsid w:val="00E21542"/>
    <w:rsid w:val="00E27594"/>
    <w:rsid w:val="00E32D14"/>
    <w:rsid w:val="00E603F9"/>
    <w:rsid w:val="00E66E00"/>
    <w:rsid w:val="00E70101"/>
    <w:rsid w:val="00E82440"/>
    <w:rsid w:val="00E94B32"/>
    <w:rsid w:val="00EC2C1E"/>
    <w:rsid w:val="00ED0982"/>
    <w:rsid w:val="00EE2F02"/>
    <w:rsid w:val="00EE793B"/>
    <w:rsid w:val="00EF5B4A"/>
    <w:rsid w:val="00F04A10"/>
    <w:rsid w:val="00F0562B"/>
    <w:rsid w:val="00F06B70"/>
    <w:rsid w:val="00F12A12"/>
    <w:rsid w:val="00F13872"/>
    <w:rsid w:val="00F22C4D"/>
    <w:rsid w:val="00F42433"/>
    <w:rsid w:val="00F62395"/>
    <w:rsid w:val="00F64975"/>
    <w:rsid w:val="00F72987"/>
    <w:rsid w:val="00F82C63"/>
    <w:rsid w:val="00F90F2E"/>
    <w:rsid w:val="00F91B75"/>
    <w:rsid w:val="00F954CB"/>
    <w:rsid w:val="00FA711E"/>
    <w:rsid w:val="00FD0EB0"/>
    <w:rsid w:val="00FE013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6847"/>
    <w:pPr>
      <w:widowControl w:val="0"/>
      <w:autoSpaceDE w:val="0"/>
      <w:autoSpaceDN w:val="0"/>
    </w:pPr>
    <w:rPr>
      <w:sz w:val="22"/>
      <w:szCs w:val="22"/>
      <w:lang w:val="fr-FR" w:eastAsia="fr-FR" w:bidi="fr-FR"/>
    </w:rPr>
  </w:style>
  <w:style w:type="paragraph" w:styleId="Titre1">
    <w:name w:val="heading 1"/>
    <w:basedOn w:val="Normal"/>
    <w:link w:val="Titre1Car"/>
    <w:uiPriority w:val="9"/>
    <w:qFormat/>
    <w:rsid w:val="003334DF"/>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qFormat/>
    <w:rsid w:val="003334DF"/>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unhideWhenUsed/>
    <w:qFormat/>
    <w:rsid w:val="003334DF"/>
    <w:pPr>
      <w:keepNext/>
      <w:keepLines/>
      <w:spacing w:before="200"/>
      <w:outlineLvl w:val="4"/>
    </w:pPr>
    <w:rPr>
      <w:rFonts w:ascii="Cambria" w:hAnsi="Cambria"/>
      <w:color w:val="243F60"/>
    </w:rPr>
  </w:style>
  <w:style w:type="paragraph" w:styleId="Titre7">
    <w:name w:val="heading 7"/>
    <w:basedOn w:val="Normal"/>
    <w:next w:val="Normal"/>
    <w:link w:val="Titre7Car"/>
    <w:uiPriority w:val="9"/>
    <w:qFormat/>
    <w:rsid w:val="003334DF"/>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gliamedia1-Colore21">
    <w:name w:val="Griglia media 1 - Colore 21"/>
    <w:basedOn w:val="Normal"/>
    <w:uiPriority w:val="34"/>
    <w:qFormat/>
    <w:rsid w:val="003334DF"/>
    <w:pPr>
      <w:ind w:left="720"/>
      <w:contextualSpacing/>
    </w:pPr>
    <w:rPr>
      <w:rFonts w:ascii="Cambria" w:eastAsia="MS Mincho" w:hAnsi="Cambria"/>
      <w:sz w:val="24"/>
      <w:szCs w:val="24"/>
    </w:rPr>
  </w:style>
  <w:style w:type="character" w:customStyle="1" w:styleId="Titre1Car">
    <w:name w:val="Titre 1 Car"/>
    <w:link w:val="Titre1"/>
    <w:uiPriority w:val="9"/>
    <w:rsid w:val="003334DF"/>
    <w:rPr>
      <w:b/>
      <w:bCs/>
      <w:kern w:val="36"/>
      <w:sz w:val="48"/>
      <w:szCs w:val="48"/>
    </w:rPr>
  </w:style>
  <w:style w:type="character" w:customStyle="1" w:styleId="Titre3Car">
    <w:name w:val="Titre 3 Car"/>
    <w:link w:val="Titre3"/>
    <w:uiPriority w:val="9"/>
    <w:rsid w:val="003334DF"/>
    <w:rPr>
      <w:rFonts w:ascii="Cambria" w:hAnsi="Cambria"/>
      <w:b/>
      <w:bCs/>
      <w:sz w:val="26"/>
      <w:szCs w:val="26"/>
    </w:rPr>
  </w:style>
  <w:style w:type="character" w:customStyle="1" w:styleId="Titre5Car">
    <w:name w:val="Titre 5 Car"/>
    <w:link w:val="Titre5"/>
    <w:uiPriority w:val="9"/>
    <w:rsid w:val="003334DF"/>
    <w:rPr>
      <w:rFonts w:ascii="Cambria" w:hAnsi="Cambria"/>
      <w:color w:val="243F60"/>
    </w:rPr>
  </w:style>
  <w:style w:type="character" w:customStyle="1" w:styleId="Titre7Car">
    <w:name w:val="Titre 7 Car"/>
    <w:link w:val="Titre7"/>
    <w:uiPriority w:val="9"/>
    <w:rsid w:val="003334DF"/>
    <w:rPr>
      <w:rFonts w:ascii="Calibri" w:hAnsi="Calibri"/>
      <w:sz w:val="24"/>
      <w:szCs w:val="24"/>
    </w:rPr>
  </w:style>
  <w:style w:type="character" w:styleId="lev">
    <w:name w:val="Strong"/>
    <w:uiPriority w:val="22"/>
    <w:qFormat/>
    <w:rsid w:val="003334DF"/>
    <w:rPr>
      <w:b/>
      <w:bCs/>
    </w:rPr>
  </w:style>
  <w:style w:type="character" w:styleId="Accentuation">
    <w:name w:val="Emphasis"/>
    <w:uiPriority w:val="20"/>
    <w:qFormat/>
    <w:rsid w:val="003334DF"/>
    <w:rPr>
      <w:i/>
      <w:iCs/>
    </w:rPr>
  </w:style>
  <w:style w:type="paragraph" w:styleId="Paragraphedeliste">
    <w:name w:val="List Paragraph"/>
    <w:basedOn w:val="Normal"/>
    <w:uiPriority w:val="34"/>
    <w:qFormat/>
    <w:rsid w:val="003334DF"/>
    <w:pPr>
      <w:spacing w:after="200" w:line="276" w:lineRule="auto"/>
      <w:ind w:left="720"/>
      <w:contextualSpacing/>
    </w:pPr>
    <w:rPr>
      <w:rFonts w:ascii="Calibri" w:eastAsia="Calibri" w:hAnsi="Calibri"/>
    </w:rPr>
  </w:style>
  <w:style w:type="character" w:styleId="Emphaseintense">
    <w:name w:val="Intense Emphasis"/>
    <w:uiPriority w:val="21"/>
    <w:qFormat/>
    <w:rsid w:val="003334DF"/>
    <w:rPr>
      <w:b/>
      <w:bCs/>
      <w:i/>
      <w:iCs/>
      <w:color w:val="4F81BD"/>
    </w:rPr>
  </w:style>
  <w:style w:type="paragraph" w:styleId="NormalWeb">
    <w:name w:val="Normal (Web)"/>
    <w:basedOn w:val="Normal"/>
    <w:uiPriority w:val="99"/>
    <w:unhideWhenUsed/>
    <w:rsid w:val="001705A2"/>
    <w:pPr>
      <w:spacing w:before="100" w:beforeAutospacing="1" w:after="100" w:afterAutospacing="1"/>
    </w:pPr>
    <w:rPr>
      <w:sz w:val="24"/>
      <w:szCs w:val="24"/>
      <w:lang w:eastAsia="it-IT"/>
    </w:rPr>
  </w:style>
  <w:style w:type="paragraph" w:styleId="En-tte">
    <w:name w:val="header"/>
    <w:basedOn w:val="Normal"/>
    <w:link w:val="En-tteCar"/>
    <w:uiPriority w:val="99"/>
    <w:unhideWhenUsed/>
    <w:rsid w:val="0084166E"/>
    <w:pPr>
      <w:tabs>
        <w:tab w:val="center" w:pos="4819"/>
        <w:tab w:val="right" w:pos="9638"/>
      </w:tabs>
    </w:pPr>
  </w:style>
  <w:style w:type="character" w:customStyle="1" w:styleId="En-tteCar">
    <w:name w:val="En-tête Car"/>
    <w:basedOn w:val="Policepardfaut"/>
    <w:link w:val="En-tte"/>
    <w:uiPriority w:val="99"/>
    <w:rsid w:val="0084166E"/>
  </w:style>
  <w:style w:type="paragraph" w:styleId="Pieddepage">
    <w:name w:val="footer"/>
    <w:basedOn w:val="Normal"/>
    <w:link w:val="PieddepageCar"/>
    <w:uiPriority w:val="99"/>
    <w:unhideWhenUsed/>
    <w:rsid w:val="0084166E"/>
    <w:pPr>
      <w:tabs>
        <w:tab w:val="center" w:pos="4819"/>
        <w:tab w:val="right" w:pos="9638"/>
      </w:tabs>
    </w:pPr>
  </w:style>
  <w:style w:type="character" w:customStyle="1" w:styleId="PieddepageCar">
    <w:name w:val="Pied de page Car"/>
    <w:basedOn w:val="Policepardfaut"/>
    <w:link w:val="Pieddepage"/>
    <w:uiPriority w:val="99"/>
    <w:rsid w:val="0084166E"/>
  </w:style>
  <w:style w:type="paragraph" w:styleId="Textedebulles">
    <w:name w:val="Balloon Text"/>
    <w:basedOn w:val="Normal"/>
    <w:link w:val="TextedebullesCar"/>
    <w:uiPriority w:val="99"/>
    <w:semiHidden/>
    <w:unhideWhenUsed/>
    <w:rsid w:val="00864302"/>
    <w:rPr>
      <w:rFonts w:ascii="Tahoma" w:hAnsi="Tahoma" w:cs="Tahoma"/>
      <w:sz w:val="16"/>
      <w:szCs w:val="16"/>
    </w:rPr>
  </w:style>
  <w:style w:type="character" w:customStyle="1" w:styleId="TextedebullesCar">
    <w:name w:val="Texte de bulles Car"/>
    <w:basedOn w:val="Policepardfaut"/>
    <w:link w:val="Textedebulles"/>
    <w:uiPriority w:val="99"/>
    <w:semiHidden/>
    <w:rsid w:val="00864302"/>
    <w:rPr>
      <w:rFonts w:ascii="Tahoma" w:hAnsi="Tahoma" w:cs="Tahoma"/>
      <w:sz w:val="16"/>
      <w:szCs w:val="16"/>
    </w:rPr>
  </w:style>
  <w:style w:type="table" w:styleId="Grilledutableau">
    <w:name w:val="Table Grid"/>
    <w:basedOn w:val="TableauNormal"/>
    <w:uiPriority w:val="39"/>
    <w:rsid w:val="00864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qFormat/>
    <w:rsid w:val="00E66E00"/>
    <w:pPr>
      <w:ind w:left="112"/>
    </w:pPr>
  </w:style>
  <w:style w:type="character" w:customStyle="1" w:styleId="CorpsdetexteCar">
    <w:name w:val="Corps de texte Car"/>
    <w:basedOn w:val="Policepardfaut"/>
    <w:link w:val="Corpsdetexte"/>
    <w:uiPriority w:val="1"/>
    <w:rsid w:val="00E66E00"/>
    <w:rPr>
      <w:sz w:val="22"/>
      <w:szCs w:val="22"/>
      <w:lang w:val="fr-FR" w:eastAsia="fr-FR" w:bidi="fr-FR"/>
    </w:rPr>
  </w:style>
  <w:style w:type="character" w:styleId="Lienhypertexte">
    <w:name w:val="Hyperlink"/>
    <w:basedOn w:val="Policepardfaut"/>
    <w:uiPriority w:val="99"/>
    <w:unhideWhenUsed/>
    <w:rsid w:val="00E66E00"/>
    <w:rPr>
      <w:color w:val="0000FF" w:themeColor="hyperlink"/>
      <w:u w:val="single"/>
    </w:rPr>
  </w:style>
  <w:style w:type="character" w:styleId="Marquedecommentaire">
    <w:name w:val="annotation reference"/>
    <w:basedOn w:val="Policepardfaut"/>
    <w:uiPriority w:val="99"/>
    <w:semiHidden/>
    <w:unhideWhenUsed/>
    <w:rsid w:val="00F82C63"/>
    <w:rPr>
      <w:sz w:val="16"/>
      <w:szCs w:val="16"/>
    </w:rPr>
  </w:style>
  <w:style w:type="paragraph" w:styleId="Commentaire">
    <w:name w:val="annotation text"/>
    <w:basedOn w:val="Normal"/>
    <w:link w:val="CommentaireCar"/>
    <w:uiPriority w:val="99"/>
    <w:semiHidden/>
    <w:unhideWhenUsed/>
    <w:rsid w:val="00F82C63"/>
    <w:rPr>
      <w:sz w:val="20"/>
      <w:szCs w:val="20"/>
    </w:rPr>
  </w:style>
  <w:style w:type="character" w:customStyle="1" w:styleId="CommentaireCar">
    <w:name w:val="Commentaire Car"/>
    <w:basedOn w:val="Policepardfaut"/>
    <w:link w:val="Commentaire"/>
    <w:uiPriority w:val="99"/>
    <w:semiHidden/>
    <w:rsid w:val="00F82C63"/>
    <w:rPr>
      <w:lang w:val="fr-FR" w:eastAsia="fr-FR" w:bidi="fr-FR"/>
    </w:rPr>
  </w:style>
  <w:style w:type="paragraph" w:styleId="Objetducommentaire">
    <w:name w:val="annotation subject"/>
    <w:basedOn w:val="Commentaire"/>
    <w:next w:val="Commentaire"/>
    <w:link w:val="ObjetducommentaireCar"/>
    <w:uiPriority w:val="99"/>
    <w:semiHidden/>
    <w:unhideWhenUsed/>
    <w:rsid w:val="00F82C63"/>
    <w:rPr>
      <w:b/>
      <w:bCs/>
    </w:rPr>
  </w:style>
  <w:style w:type="character" w:customStyle="1" w:styleId="ObjetducommentaireCar">
    <w:name w:val="Objet du commentaire Car"/>
    <w:basedOn w:val="CommentaireCar"/>
    <w:link w:val="Objetducommentaire"/>
    <w:uiPriority w:val="99"/>
    <w:semiHidden/>
    <w:rsid w:val="00F82C63"/>
    <w:rPr>
      <w:b/>
      <w:bCs/>
      <w:lang w:val="fr-FR" w:eastAsia="fr-FR" w:bidi="fr-FR"/>
    </w:rPr>
  </w:style>
  <w:style w:type="paragraph" w:customStyle="1" w:styleId="Default">
    <w:name w:val="Default"/>
    <w:rsid w:val="00A83306"/>
    <w:pPr>
      <w:autoSpaceDE w:val="0"/>
      <w:autoSpaceDN w:val="0"/>
      <w:adjustRightInd w:val="0"/>
    </w:pPr>
    <w:rPr>
      <w:rFonts w:ascii="Trebuchet MS" w:hAnsi="Trebuchet MS" w:cs="Trebuchet MS"/>
      <w:color w:val="000000"/>
      <w:sz w:val="24"/>
      <w:szCs w:val="24"/>
    </w:rPr>
  </w:style>
  <w:style w:type="paragraph" w:styleId="Notedebasdepage">
    <w:name w:val="footnote text"/>
    <w:basedOn w:val="Normal"/>
    <w:link w:val="NotedebasdepageCar"/>
    <w:uiPriority w:val="99"/>
    <w:semiHidden/>
    <w:unhideWhenUsed/>
    <w:rsid w:val="00C907B7"/>
    <w:rPr>
      <w:sz w:val="20"/>
      <w:szCs w:val="20"/>
    </w:rPr>
  </w:style>
  <w:style w:type="character" w:customStyle="1" w:styleId="NotedebasdepageCar">
    <w:name w:val="Note de bas de page Car"/>
    <w:basedOn w:val="Policepardfaut"/>
    <w:link w:val="Notedebasdepage"/>
    <w:uiPriority w:val="99"/>
    <w:semiHidden/>
    <w:rsid w:val="00C907B7"/>
    <w:rPr>
      <w:lang w:val="fr-FR" w:eastAsia="fr-FR" w:bidi="fr-FR"/>
    </w:rPr>
  </w:style>
  <w:style w:type="character" w:styleId="Appelnotedebasdep">
    <w:name w:val="footnote reference"/>
    <w:aliases w:val="Footnote symbol,Times 10 Point,Exposant 3 Point"/>
    <w:basedOn w:val="Policepardfaut"/>
    <w:unhideWhenUsed/>
    <w:rsid w:val="00C907B7"/>
    <w:rPr>
      <w:vertAlign w:val="superscript"/>
    </w:rPr>
  </w:style>
  <w:style w:type="paragraph" w:styleId="Sansinterligne">
    <w:name w:val="No Spacing"/>
    <w:uiPriority w:val="1"/>
    <w:qFormat/>
    <w:rsid w:val="00787291"/>
    <w:pPr>
      <w:ind w:firstLine="1440"/>
      <w:outlineLvl w:val="0"/>
    </w:pPr>
    <w:rPr>
      <w:rFonts w:ascii="Calibri" w:eastAsia="Calibri" w:hAnsi="Calibri" w:cs="Arial"/>
      <w:sz w:val="22"/>
      <w:szCs w:val="22"/>
      <w:lang w:val="fr-FR"/>
    </w:rPr>
  </w:style>
  <w:style w:type="paragraph" w:styleId="Corpsdetexte2">
    <w:name w:val="Body Text 2"/>
    <w:basedOn w:val="Normal"/>
    <w:link w:val="Corpsdetexte2Car"/>
    <w:uiPriority w:val="99"/>
    <w:unhideWhenUsed/>
    <w:rsid w:val="00701F9C"/>
    <w:pPr>
      <w:spacing w:after="120" w:line="480" w:lineRule="auto"/>
    </w:pPr>
  </w:style>
  <w:style w:type="character" w:customStyle="1" w:styleId="Corpsdetexte2Car">
    <w:name w:val="Corps de texte 2 Car"/>
    <w:basedOn w:val="Policepardfaut"/>
    <w:link w:val="Corpsdetexte2"/>
    <w:uiPriority w:val="99"/>
    <w:rsid w:val="00701F9C"/>
    <w:rPr>
      <w:sz w:val="22"/>
      <w:szCs w:val="22"/>
      <w:lang w:val="fr-FR" w:eastAsia="fr-FR" w:bidi="fr-FR"/>
    </w:rPr>
  </w:style>
</w:styles>
</file>

<file path=word/webSettings.xml><?xml version="1.0" encoding="utf-8"?>
<w:webSettings xmlns:r="http://schemas.openxmlformats.org/officeDocument/2006/relationships" xmlns:w="http://schemas.openxmlformats.org/wordprocessingml/2006/main">
  <w:divs>
    <w:div w:id="771630445">
      <w:bodyDiv w:val="1"/>
      <w:marLeft w:val="0"/>
      <w:marRight w:val="0"/>
      <w:marTop w:val="0"/>
      <w:marBottom w:val="0"/>
      <w:divBdr>
        <w:top w:val="none" w:sz="0" w:space="0" w:color="auto"/>
        <w:left w:val="none" w:sz="0" w:space="0" w:color="auto"/>
        <w:bottom w:val="none" w:sz="0" w:space="0" w:color="auto"/>
        <w:right w:val="none" w:sz="0" w:space="0" w:color="auto"/>
      </w:divBdr>
    </w:div>
    <w:div w:id="1303266925">
      <w:bodyDiv w:val="1"/>
      <w:marLeft w:val="0"/>
      <w:marRight w:val="0"/>
      <w:marTop w:val="0"/>
      <w:marBottom w:val="0"/>
      <w:divBdr>
        <w:top w:val="none" w:sz="0" w:space="0" w:color="auto"/>
        <w:left w:val="none" w:sz="0" w:space="0" w:color="auto"/>
        <w:bottom w:val="none" w:sz="0" w:space="0" w:color="auto"/>
        <w:right w:val="none" w:sz="0" w:space="0" w:color="auto"/>
      </w:divBdr>
    </w:div>
    <w:div w:id="1360351204">
      <w:bodyDiv w:val="1"/>
      <w:marLeft w:val="0"/>
      <w:marRight w:val="0"/>
      <w:marTop w:val="0"/>
      <w:marBottom w:val="0"/>
      <w:divBdr>
        <w:top w:val="none" w:sz="0" w:space="0" w:color="auto"/>
        <w:left w:val="none" w:sz="0" w:space="0" w:color="auto"/>
        <w:bottom w:val="none" w:sz="0" w:space="0" w:color="auto"/>
        <w:right w:val="none" w:sz="0" w:space="0" w:color="auto"/>
      </w:divBdr>
    </w:div>
    <w:div w:id="1491409787">
      <w:bodyDiv w:val="1"/>
      <w:marLeft w:val="0"/>
      <w:marRight w:val="0"/>
      <w:marTop w:val="0"/>
      <w:marBottom w:val="0"/>
      <w:divBdr>
        <w:top w:val="none" w:sz="0" w:space="0" w:color="auto"/>
        <w:left w:val="none" w:sz="0" w:space="0" w:color="auto"/>
        <w:bottom w:val="none" w:sz="0" w:space="0" w:color="auto"/>
        <w:right w:val="none" w:sz="0" w:space="0" w:color="auto"/>
      </w:divBdr>
    </w:div>
    <w:div w:id="1816098621">
      <w:bodyDiv w:val="1"/>
      <w:marLeft w:val="0"/>
      <w:marRight w:val="0"/>
      <w:marTop w:val="0"/>
      <w:marBottom w:val="0"/>
      <w:divBdr>
        <w:top w:val="none" w:sz="0" w:space="0" w:color="auto"/>
        <w:left w:val="none" w:sz="0" w:space="0" w:color="auto"/>
        <w:bottom w:val="none" w:sz="0" w:space="0" w:color="auto"/>
        <w:right w:val="none" w:sz="0" w:space="0" w:color="auto"/>
      </w:divBdr>
    </w:div>
    <w:div w:id="1843618785">
      <w:bodyDiv w:val="1"/>
      <w:marLeft w:val="0"/>
      <w:marRight w:val="0"/>
      <w:marTop w:val="0"/>
      <w:marBottom w:val="0"/>
      <w:divBdr>
        <w:top w:val="none" w:sz="0" w:space="0" w:color="auto"/>
        <w:left w:val="none" w:sz="0" w:space="0" w:color="auto"/>
        <w:bottom w:val="none" w:sz="0" w:space="0" w:color="auto"/>
        <w:right w:val="none" w:sz="0" w:space="0" w:color="auto"/>
      </w:divBdr>
    </w:div>
    <w:div w:id="1954707598">
      <w:bodyDiv w:val="1"/>
      <w:marLeft w:val="0"/>
      <w:marRight w:val="0"/>
      <w:marTop w:val="0"/>
      <w:marBottom w:val="0"/>
      <w:divBdr>
        <w:top w:val="none" w:sz="0" w:space="0" w:color="auto"/>
        <w:left w:val="none" w:sz="0" w:space="0" w:color="auto"/>
        <w:bottom w:val="none" w:sz="0" w:space="0" w:color="auto"/>
        <w:right w:val="none" w:sz="0" w:space="0" w:color="auto"/>
      </w:divBdr>
    </w:div>
    <w:div w:id="2002393749">
      <w:bodyDiv w:val="1"/>
      <w:marLeft w:val="0"/>
      <w:marRight w:val="0"/>
      <w:marTop w:val="0"/>
      <w:marBottom w:val="0"/>
      <w:divBdr>
        <w:top w:val="none" w:sz="0" w:space="0" w:color="auto"/>
        <w:left w:val="none" w:sz="0" w:space="0" w:color="auto"/>
        <w:bottom w:val="none" w:sz="0" w:space="0" w:color="auto"/>
        <w:right w:val="none" w:sz="0" w:space="0" w:color="auto"/>
      </w:divBdr>
    </w:div>
    <w:div w:id="2023967402">
      <w:bodyDiv w:val="1"/>
      <w:marLeft w:val="0"/>
      <w:marRight w:val="0"/>
      <w:marTop w:val="0"/>
      <w:marBottom w:val="0"/>
      <w:divBdr>
        <w:top w:val="none" w:sz="0" w:space="0" w:color="auto"/>
        <w:left w:val="none" w:sz="0" w:space="0" w:color="auto"/>
        <w:bottom w:val="none" w:sz="0" w:space="0" w:color="auto"/>
        <w:right w:val="none" w:sz="0" w:space="0" w:color="auto"/>
      </w:divBdr>
    </w:div>
    <w:div w:id="20765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s.org.t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jet-coart.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alietunisie.eu" TargetMode="External"/><Relationship Id="rId4" Type="http://schemas.openxmlformats.org/officeDocument/2006/relationships/settings" Target="settings.xml"/><Relationship Id="rId9" Type="http://schemas.openxmlformats.org/officeDocument/2006/relationships/hyperlink" Target="http://www.jamaity.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7352-C983-4041-8025-D081A93C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7</Pages>
  <Words>2294</Words>
  <Characters>12618</Characters>
  <Application>Microsoft Office Word</Application>
  <DocSecurity>0</DocSecurity>
  <Lines>105</Lines>
  <Paragraphs>29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Olidata S.p.A.</Company>
  <LinksUpToDate>false</LinksUpToDate>
  <CharactersWithSpaces>14883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rocca</dc:creator>
  <cp:lastModifiedBy>slim</cp:lastModifiedBy>
  <cp:revision>27</cp:revision>
  <cp:lastPrinted>2019-03-04T11:17:00Z</cp:lastPrinted>
  <dcterms:created xsi:type="dcterms:W3CDTF">2021-06-10T14:00:00Z</dcterms:created>
  <dcterms:modified xsi:type="dcterms:W3CDTF">2022-06-09T14:16:00Z</dcterms:modified>
</cp:coreProperties>
</file>